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DFA" w:rsidRPr="00163CF8" w:rsidRDefault="003415A3">
      <w:pPr>
        <w:rPr>
          <w:rFonts w:ascii="Times New Roman" w:hAnsi="Times New Roman" w:cs="Times New Roman"/>
          <w:color w:val="000000" w:themeColor="text1"/>
          <w:lang w:val="en-GB"/>
        </w:rPr>
      </w:pPr>
      <w:r w:rsidRPr="003415A3">
        <w:rPr>
          <w:rFonts w:ascii="Times New Roman" w:hAnsi="Times New Roman" w:cs="Times New Roman"/>
          <w:noProof/>
          <w:color w:val="000000" w:themeColor="text1"/>
          <w:lang w:eastAsia="sq-AL"/>
        </w:rPr>
        <w:drawing>
          <wp:inline distT="0" distB="0" distL="0" distR="0">
            <wp:extent cx="1152525" cy="59118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24952" w:rsidRPr="00163CF8" w:rsidRDefault="00A24952">
      <w:pPr>
        <w:rPr>
          <w:rFonts w:ascii="Times New Roman" w:hAnsi="Times New Roman" w:cs="Times New Roman"/>
          <w:color w:val="000000" w:themeColor="text1"/>
          <w:lang w:val="en-GB"/>
        </w:rPr>
      </w:pPr>
    </w:p>
    <w:p w:rsidR="00A24952" w:rsidRPr="00163CF8" w:rsidRDefault="00A24952">
      <w:pPr>
        <w:rPr>
          <w:rFonts w:ascii="Times New Roman" w:hAnsi="Times New Roman" w:cs="Times New Roman"/>
          <w:color w:val="000000" w:themeColor="text1"/>
          <w:lang w:val="en-GB"/>
        </w:rPr>
      </w:pPr>
    </w:p>
    <w:p w:rsidR="00A24952" w:rsidRPr="00163CF8" w:rsidRDefault="00A24952">
      <w:pPr>
        <w:rPr>
          <w:rFonts w:ascii="Times New Roman" w:hAnsi="Times New Roman" w:cs="Times New Roman"/>
          <w:color w:val="000000" w:themeColor="text1"/>
          <w:lang w:val="en-GB"/>
        </w:rPr>
      </w:pPr>
    </w:p>
    <w:p w:rsidR="00905279" w:rsidRPr="00163CF8" w:rsidRDefault="00905279">
      <w:pPr>
        <w:rPr>
          <w:rFonts w:ascii="Times New Roman" w:hAnsi="Times New Roman" w:cs="Times New Roman"/>
          <w:color w:val="000000" w:themeColor="text1"/>
          <w:lang w:val="en-GB"/>
        </w:rPr>
      </w:pPr>
    </w:p>
    <w:p w:rsidR="00905279" w:rsidRPr="00163CF8" w:rsidRDefault="00905279">
      <w:pPr>
        <w:rPr>
          <w:rFonts w:ascii="Times New Roman" w:hAnsi="Times New Roman" w:cs="Times New Roman"/>
          <w:color w:val="000000" w:themeColor="text1"/>
          <w:lang w:val="en-GB"/>
        </w:rPr>
      </w:pPr>
    </w:p>
    <w:p w:rsidR="004416CB" w:rsidRDefault="004416CB">
      <w:pPr>
        <w:rPr>
          <w:rFonts w:ascii="Times New Roman" w:hAnsi="Times New Roman" w:cs="Times New Roman"/>
          <w:color w:val="000000" w:themeColor="text1"/>
          <w:lang w:val="en-GB"/>
        </w:rPr>
      </w:pPr>
    </w:p>
    <w:p w:rsidR="00CB6B93" w:rsidRDefault="00CB6B93">
      <w:pPr>
        <w:rPr>
          <w:rFonts w:ascii="Times New Roman" w:hAnsi="Times New Roman" w:cs="Times New Roman"/>
          <w:color w:val="000000" w:themeColor="text1"/>
          <w:lang w:val="en-GB"/>
        </w:rPr>
      </w:pPr>
    </w:p>
    <w:p w:rsidR="00CB6B93" w:rsidRPr="00163CF8" w:rsidRDefault="00CB6B93">
      <w:pPr>
        <w:rPr>
          <w:rFonts w:ascii="Times New Roman" w:hAnsi="Times New Roman" w:cs="Times New Roman"/>
          <w:color w:val="000000" w:themeColor="text1"/>
          <w:lang w:val="en-GB"/>
        </w:rPr>
      </w:pPr>
    </w:p>
    <w:p w:rsidR="00905279" w:rsidRPr="00163CF8" w:rsidRDefault="00905279" w:rsidP="009A115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lang w:val="en-GB"/>
        </w:rPr>
      </w:pPr>
    </w:p>
    <w:p w:rsidR="00905279" w:rsidRPr="00163CF8" w:rsidRDefault="00905279" w:rsidP="009A115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lang w:val="en-GB"/>
        </w:rPr>
      </w:pPr>
    </w:p>
    <w:p w:rsidR="001979CA" w:rsidRPr="00163CF8" w:rsidRDefault="001979CA" w:rsidP="009A115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en-GB"/>
        </w:rPr>
      </w:pPr>
      <w:r w:rsidRPr="00163CF8">
        <w:rPr>
          <w:rFonts w:ascii="Times New Roman" w:hAnsi="Times New Roman" w:cs="Times New Roman"/>
          <w:b/>
          <w:color w:val="000000" w:themeColor="text1"/>
          <w:sz w:val="32"/>
          <w:szCs w:val="32"/>
          <w:lang w:val="en-GB"/>
        </w:rPr>
        <w:t xml:space="preserve">POLICY </w:t>
      </w:r>
    </w:p>
    <w:p w:rsidR="006C0B8C" w:rsidRDefault="00B75D82" w:rsidP="006C0B8C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en-GB"/>
        </w:rPr>
      </w:pPr>
      <w:r w:rsidRPr="00163CF8">
        <w:rPr>
          <w:rFonts w:ascii="Times New Roman" w:hAnsi="Times New Roman" w:cs="Times New Roman"/>
          <w:b/>
          <w:color w:val="000000" w:themeColor="text1"/>
          <w:sz w:val="32"/>
          <w:szCs w:val="32"/>
          <w:lang w:val="en-GB"/>
        </w:rPr>
        <w:t>ON</w:t>
      </w:r>
      <w:r w:rsidR="001979CA" w:rsidRPr="00163CF8">
        <w:rPr>
          <w:rFonts w:ascii="Times New Roman" w:hAnsi="Times New Roman" w:cs="Times New Roman"/>
          <w:b/>
          <w:color w:val="000000" w:themeColor="text1"/>
          <w:sz w:val="32"/>
          <w:szCs w:val="32"/>
          <w:lang w:val="en-GB"/>
        </w:rPr>
        <w:t xml:space="preserve"> </w:t>
      </w:r>
      <w:r w:rsidR="00C022EB" w:rsidRPr="00163CF8">
        <w:rPr>
          <w:rFonts w:ascii="Times New Roman" w:hAnsi="Times New Roman" w:cs="Times New Roman"/>
          <w:b/>
          <w:color w:val="000000" w:themeColor="text1"/>
          <w:sz w:val="32"/>
          <w:szCs w:val="32"/>
          <w:lang w:val="en-GB"/>
        </w:rPr>
        <w:t>CROSS FRONTIER</w:t>
      </w:r>
      <w:r w:rsidR="001979CA" w:rsidRPr="00163CF8">
        <w:rPr>
          <w:rFonts w:ascii="Times New Roman" w:hAnsi="Times New Roman" w:cs="Times New Roman"/>
          <w:b/>
          <w:color w:val="000000" w:themeColor="text1"/>
          <w:sz w:val="32"/>
          <w:szCs w:val="32"/>
          <w:lang w:val="en-GB"/>
        </w:rPr>
        <w:t xml:space="preserve"> A</w:t>
      </w:r>
      <w:r w:rsidR="00C022EB" w:rsidRPr="00163CF8">
        <w:rPr>
          <w:rFonts w:ascii="Times New Roman" w:hAnsi="Times New Roman" w:cs="Times New Roman"/>
          <w:b/>
          <w:color w:val="000000" w:themeColor="text1"/>
          <w:sz w:val="32"/>
          <w:szCs w:val="32"/>
          <w:lang w:val="en-GB"/>
        </w:rPr>
        <w:t>CCREDITATION</w:t>
      </w:r>
      <w:r w:rsidR="00241934" w:rsidRPr="00163CF8">
        <w:rPr>
          <w:rFonts w:ascii="Times New Roman" w:hAnsi="Times New Roman" w:cs="Times New Roman"/>
          <w:b/>
          <w:color w:val="000000" w:themeColor="text1"/>
          <w:sz w:val="32"/>
          <w:szCs w:val="32"/>
          <w:lang w:val="en-GB"/>
        </w:rPr>
        <w:t xml:space="preserve"> </w:t>
      </w:r>
    </w:p>
    <w:p w:rsidR="00905279" w:rsidRPr="006C0B8C" w:rsidRDefault="003415A3" w:rsidP="006C0B8C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en-GB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GB"/>
        </w:rPr>
        <w:t>DAK-PO-0</w:t>
      </w:r>
      <w:r w:rsidR="00C022EB" w:rsidRPr="00163CF8">
        <w:rPr>
          <w:rFonts w:ascii="Times New Roman" w:hAnsi="Times New Roman" w:cs="Times New Roman"/>
          <w:b/>
          <w:color w:val="000000" w:themeColor="text1"/>
          <w:sz w:val="28"/>
          <w:szCs w:val="28"/>
          <w:lang w:val="en-GB"/>
        </w:rPr>
        <w:t>7</w:t>
      </w:r>
    </w:p>
    <w:p w:rsidR="00905279" w:rsidRPr="00163CF8" w:rsidRDefault="00905279" w:rsidP="009A115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:rsidR="00905279" w:rsidRPr="00163CF8" w:rsidRDefault="00905279" w:rsidP="0090527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:rsidR="00905279" w:rsidRDefault="009A115D" w:rsidP="0090527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\</w:t>
      </w:r>
    </w:p>
    <w:p w:rsidR="009A115D" w:rsidRDefault="009A115D" w:rsidP="0090527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:rsidR="009A115D" w:rsidRPr="00163CF8" w:rsidRDefault="009A115D" w:rsidP="0090527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:rsidR="00905279" w:rsidRPr="00163CF8" w:rsidRDefault="00905279" w:rsidP="0090527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:rsidR="005C7E25" w:rsidRDefault="005C7E25" w:rsidP="005C7E25">
      <w:pPr>
        <w:spacing w:after="0"/>
        <w:ind w:left="5040"/>
        <w:rPr>
          <w:rStyle w:val="Strong"/>
          <w:rFonts w:ascii="Times New Roman" w:hAnsi="Times New Roman" w:cs="Times New Roman"/>
          <w:sz w:val="24"/>
          <w:szCs w:val="24"/>
        </w:rPr>
      </w:pPr>
    </w:p>
    <w:p w:rsidR="005C7E25" w:rsidRPr="005B661B" w:rsidRDefault="005C7E25" w:rsidP="005C7E25">
      <w:pPr>
        <w:spacing w:after="0" w:line="360" w:lineRule="auto"/>
        <w:ind w:left="5041"/>
        <w:jc w:val="center"/>
        <w:rPr>
          <w:rFonts w:ascii="Times New Roman" w:hAnsi="Times New Roman"/>
          <w:sz w:val="24"/>
          <w:szCs w:val="24"/>
          <w:lang w:val="en-GB"/>
        </w:rPr>
      </w:pPr>
      <w:r w:rsidRPr="00482251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482251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5B661B">
        <w:rPr>
          <w:rFonts w:ascii="Times New Roman" w:hAnsi="Times New Roman"/>
          <w:sz w:val="24"/>
          <w:szCs w:val="24"/>
          <w:lang w:val="en-GB"/>
        </w:rPr>
        <w:t>APPROVED BY,</w:t>
      </w:r>
    </w:p>
    <w:p w:rsidR="005C7E25" w:rsidRPr="005B661B" w:rsidRDefault="005C7E25" w:rsidP="005C7E25">
      <w:pPr>
        <w:spacing w:after="0" w:line="360" w:lineRule="auto"/>
        <w:ind w:left="5041"/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5B661B">
        <w:rPr>
          <w:rFonts w:ascii="Times New Roman" w:hAnsi="Times New Roman"/>
          <w:b/>
          <w:sz w:val="24"/>
          <w:szCs w:val="24"/>
          <w:lang w:val="en-GB"/>
        </w:rPr>
        <w:t>GENERAL DIRECTOR</w:t>
      </w:r>
    </w:p>
    <w:p w:rsidR="005C7E25" w:rsidRPr="00905279" w:rsidRDefault="005C7E25" w:rsidP="005C7E25">
      <w:pPr>
        <w:spacing w:after="0" w:line="360" w:lineRule="auto"/>
        <w:ind w:left="5041"/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5B661B">
        <w:rPr>
          <w:rFonts w:ascii="Times New Roman" w:hAnsi="Times New Roman"/>
          <w:b/>
          <w:sz w:val="24"/>
          <w:szCs w:val="24"/>
          <w:lang w:val="en-GB"/>
        </w:rPr>
        <w:t>Gentiana ISLAMAJ</w:t>
      </w:r>
    </w:p>
    <w:p w:rsidR="005C7E25" w:rsidRPr="00482251" w:rsidRDefault="005C7E25" w:rsidP="005C7E25">
      <w:pPr>
        <w:spacing w:after="0"/>
        <w:ind w:left="5040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:rsidR="00905279" w:rsidRPr="00163CF8" w:rsidRDefault="00905279">
      <w:pPr>
        <w:rPr>
          <w:rFonts w:ascii="Times New Roman" w:hAnsi="Times New Roman" w:cs="Times New Roman"/>
          <w:color w:val="000000" w:themeColor="text1"/>
          <w:lang w:val="en-GB"/>
        </w:rPr>
      </w:pPr>
    </w:p>
    <w:p w:rsidR="00015546" w:rsidRDefault="00015546" w:rsidP="00015546">
      <w:pPr>
        <w:rPr>
          <w:rFonts w:ascii="Times New Roman" w:hAnsi="Times New Roman" w:cs="Times New Roman"/>
          <w:color w:val="000000" w:themeColor="text1"/>
          <w:lang w:val="en-GB"/>
        </w:rPr>
      </w:pPr>
    </w:p>
    <w:p w:rsidR="00015546" w:rsidRPr="00CB6B93" w:rsidRDefault="00015546" w:rsidP="00CB6B93">
      <w:pPr>
        <w:tabs>
          <w:tab w:val="left" w:pos="1170"/>
        </w:tabs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ab/>
      </w:r>
    </w:p>
    <w:sdt>
      <w:sdtPr>
        <w:rPr>
          <w:rFonts w:asciiTheme="majorBidi" w:eastAsiaTheme="minorHAnsi" w:hAnsiTheme="majorBidi" w:cstheme="minorBidi"/>
          <w:b w:val="0"/>
          <w:bCs w:val="0"/>
          <w:color w:val="000000" w:themeColor="text1"/>
          <w:sz w:val="24"/>
          <w:szCs w:val="24"/>
          <w:lang w:val="en-GB"/>
        </w:rPr>
        <w:id w:val="22339656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</w:rPr>
      </w:sdtEndPr>
      <w:sdtContent>
        <w:p w:rsidR="00982F06" w:rsidRPr="00A830D3" w:rsidRDefault="00982F06">
          <w:pPr>
            <w:pStyle w:val="TOCHeading"/>
            <w:rPr>
              <w:rFonts w:asciiTheme="majorBidi" w:eastAsiaTheme="minorHAnsi" w:hAnsiTheme="majorBidi"/>
              <w:b w:val="0"/>
              <w:bCs w:val="0"/>
              <w:color w:val="000000" w:themeColor="text1"/>
              <w:sz w:val="24"/>
              <w:szCs w:val="24"/>
              <w:lang w:val="en-GB"/>
            </w:rPr>
          </w:pPr>
          <w:r w:rsidRPr="00273C86">
            <w:rPr>
              <w:rFonts w:ascii="Times New Roman" w:hAnsi="Times New Roman" w:cs="Times New Roman"/>
              <w:color w:val="auto"/>
              <w:sz w:val="24"/>
              <w:szCs w:val="24"/>
              <w:lang w:val="en-GB"/>
            </w:rPr>
            <w:t>CONTENTS</w:t>
          </w:r>
        </w:p>
        <w:p w:rsidR="00982F06" w:rsidRPr="00273C86" w:rsidRDefault="00982F06" w:rsidP="00982F06">
          <w:pPr>
            <w:rPr>
              <w:rFonts w:ascii="Times New Roman" w:hAnsi="Times New Roman" w:cs="Times New Roman"/>
              <w:b/>
              <w:bCs/>
              <w:sz w:val="24"/>
              <w:szCs w:val="24"/>
              <w:lang w:val="en-GB"/>
            </w:rPr>
          </w:pPr>
        </w:p>
        <w:p w:rsidR="00A75CDE" w:rsidRDefault="008943E0">
          <w:pPr>
            <w:pStyle w:val="TOC1"/>
            <w:tabs>
              <w:tab w:val="right" w:leader="dot" w:pos="9627"/>
            </w:tabs>
            <w:rPr>
              <w:rFonts w:eastAsiaTheme="minorEastAsia"/>
              <w:noProof/>
              <w:lang w:eastAsia="sq-AL"/>
            </w:rPr>
          </w:pPr>
          <w:r w:rsidRPr="00015546">
            <w:rPr>
              <w:rFonts w:ascii="Times New Roman" w:hAnsi="Times New Roman" w:cs="Times New Roman"/>
              <w:b/>
              <w:bCs/>
              <w:sz w:val="24"/>
              <w:szCs w:val="24"/>
              <w:lang w:val="en-GB"/>
            </w:rPr>
            <w:fldChar w:fldCharType="begin"/>
          </w:r>
          <w:r w:rsidR="00982F06" w:rsidRPr="002928D2">
            <w:rPr>
              <w:rFonts w:ascii="Times New Roman" w:hAnsi="Times New Roman" w:cs="Times New Roman"/>
              <w:b/>
              <w:bCs/>
              <w:sz w:val="24"/>
              <w:szCs w:val="24"/>
              <w:lang w:val="en-GB"/>
            </w:rPr>
            <w:instrText xml:space="preserve"> TOC \o "1-3" \h \z \u </w:instrText>
          </w:r>
          <w:r w:rsidRPr="00015546">
            <w:rPr>
              <w:rFonts w:ascii="Times New Roman" w:hAnsi="Times New Roman" w:cs="Times New Roman"/>
              <w:b/>
              <w:bCs/>
              <w:sz w:val="24"/>
              <w:szCs w:val="24"/>
              <w:lang w:val="en-GB"/>
            </w:rPr>
            <w:fldChar w:fldCharType="separate"/>
          </w:r>
          <w:hyperlink w:anchor="_Toc24979997" w:history="1">
            <w:r w:rsidR="00A75CDE" w:rsidRPr="00A75CDE">
              <w:rPr>
                <w:rStyle w:val="Hyperlink"/>
                <w:rFonts w:ascii="Times New Roman" w:hAnsi="Times New Roman" w:cs="Times New Roman"/>
                <w:b/>
                <w:noProof/>
              </w:rPr>
              <w:t>1. SCOPE</w:t>
            </w:r>
            <w:r w:rsidR="00A75CDE">
              <w:rPr>
                <w:noProof/>
                <w:webHidden/>
              </w:rPr>
              <w:tab/>
            </w:r>
            <w:r w:rsidR="00A75CDE">
              <w:rPr>
                <w:noProof/>
                <w:webHidden/>
              </w:rPr>
              <w:fldChar w:fldCharType="begin"/>
            </w:r>
            <w:r w:rsidR="00A75CDE">
              <w:rPr>
                <w:noProof/>
                <w:webHidden/>
              </w:rPr>
              <w:instrText xml:space="preserve"> PAGEREF _Toc24979997 \h </w:instrText>
            </w:r>
            <w:r w:rsidR="00A75CDE">
              <w:rPr>
                <w:noProof/>
                <w:webHidden/>
              </w:rPr>
            </w:r>
            <w:r w:rsidR="00A75CDE">
              <w:rPr>
                <w:noProof/>
                <w:webHidden/>
              </w:rPr>
              <w:fldChar w:fldCharType="separate"/>
            </w:r>
            <w:r w:rsidR="00A75CDE">
              <w:rPr>
                <w:noProof/>
                <w:webHidden/>
              </w:rPr>
              <w:t>3</w:t>
            </w:r>
            <w:r w:rsidR="00A75CDE">
              <w:rPr>
                <w:noProof/>
                <w:webHidden/>
              </w:rPr>
              <w:fldChar w:fldCharType="end"/>
            </w:r>
          </w:hyperlink>
        </w:p>
        <w:p w:rsidR="00A75CDE" w:rsidRDefault="00A75CDE">
          <w:pPr>
            <w:pStyle w:val="TOC1"/>
            <w:tabs>
              <w:tab w:val="right" w:leader="dot" w:pos="9627"/>
            </w:tabs>
            <w:rPr>
              <w:rFonts w:eastAsiaTheme="minorEastAsia"/>
              <w:noProof/>
              <w:lang w:eastAsia="sq-AL"/>
            </w:rPr>
          </w:pPr>
          <w:hyperlink w:anchor="_Toc24979998" w:history="1">
            <w:r w:rsidRPr="00A75CDE">
              <w:rPr>
                <w:rStyle w:val="Hyperlink"/>
                <w:rFonts w:ascii="Times New Roman" w:hAnsi="Times New Roman" w:cs="Times New Roman"/>
                <w:b/>
                <w:noProof/>
              </w:rPr>
              <w:t>2. 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_Toc24979998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75CDE" w:rsidRDefault="00A75CDE">
          <w:pPr>
            <w:pStyle w:val="TOC1"/>
            <w:tabs>
              <w:tab w:val="right" w:leader="dot" w:pos="9627"/>
            </w:tabs>
            <w:rPr>
              <w:rFonts w:eastAsiaTheme="minorEastAsia"/>
              <w:noProof/>
              <w:lang w:eastAsia="sq-AL"/>
            </w:rPr>
          </w:pPr>
          <w:hyperlink w:anchor="_Toc24979999" w:history="1">
            <w:r w:rsidRPr="00A75CDE">
              <w:rPr>
                <w:rStyle w:val="Hyperlink"/>
                <w:rFonts w:ascii="Times New Roman" w:hAnsi="Times New Roman" w:cs="Times New Roman"/>
                <w:b/>
                <w:noProof/>
              </w:rPr>
              <w:t>3. RESPONSIBILITIES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_Toc24979999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75CDE" w:rsidRDefault="00A75CDE">
          <w:pPr>
            <w:pStyle w:val="TOC1"/>
            <w:tabs>
              <w:tab w:val="right" w:leader="dot" w:pos="9627"/>
            </w:tabs>
            <w:rPr>
              <w:rFonts w:eastAsiaTheme="minorEastAsia"/>
              <w:noProof/>
              <w:lang w:eastAsia="sq-AL"/>
            </w:rPr>
          </w:pPr>
          <w:hyperlink w:anchor="_Toc24980000" w:history="1">
            <w:r w:rsidRPr="00A75CDE">
              <w:rPr>
                <w:rStyle w:val="Hyperlink"/>
                <w:rFonts w:ascii="Times New Roman" w:hAnsi="Times New Roman" w:cs="Times New Roman"/>
                <w:b/>
                <w:noProof/>
                <w:lang w:val="en-GB"/>
              </w:rPr>
              <w:t>4. GLOSSARY AND ABBREVIATIONS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_Toc24980000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75CDE" w:rsidRPr="00A75CDE" w:rsidRDefault="00A75CDE">
          <w:pPr>
            <w:pStyle w:val="TOC2"/>
            <w:tabs>
              <w:tab w:val="right" w:leader="dot" w:pos="9627"/>
            </w:tabs>
            <w:rPr>
              <w:rFonts w:eastAsiaTheme="minorEastAsia"/>
              <w:noProof/>
              <w:lang w:eastAsia="sq-AL"/>
            </w:rPr>
          </w:pPr>
          <w:hyperlink w:anchor="_Toc24980001" w:history="1">
            <w:r w:rsidRPr="00A75CDE">
              <w:rPr>
                <w:rStyle w:val="Hyperlink"/>
                <w:rFonts w:ascii="Times New Roman" w:hAnsi="Times New Roman" w:cs="Times New Roman"/>
                <w:noProof/>
                <w:lang w:val="en-GB"/>
              </w:rPr>
              <w:t>4.1 Glossary</w:t>
            </w:r>
            <w:r w:rsidRPr="00A75CDE">
              <w:rPr>
                <w:noProof/>
                <w:webHidden/>
              </w:rPr>
              <w:tab/>
            </w:r>
            <w:r w:rsidRPr="00A75CDE">
              <w:rPr>
                <w:noProof/>
                <w:webHidden/>
              </w:rPr>
              <w:fldChar w:fldCharType="begin"/>
            </w:r>
            <w:r w:rsidRPr="00A75CDE">
              <w:rPr>
                <w:noProof/>
                <w:webHidden/>
              </w:rPr>
              <w:instrText xml:space="preserve"> PAGEREF _Toc24980001 \h </w:instrText>
            </w:r>
            <w:r w:rsidRPr="00A75CDE">
              <w:rPr>
                <w:noProof/>
                <w:webHidden/>
              </w:rPr>
            </w:r>
            <w:r w:rsidRPr="00A75CDE">
              <w:rPr>
                <w:noProof/>
                <w:webHidden/>
              </w:rPr>
              <w:fldChar w:fldCharType="separate"/>
            </w:r>
            <w:r w:rsidRPr="00A75CDE">
              <w:rPr>
                <w:noProof/>
                <w:webHidden/>
              </w:rPr>
              <w:t>3</w:t>
            </w:r>
            <w:r w:rsidRPr="00A75CDE">
              <w:rPr>
                <w:noProof/>
                <w:webHidden/>
              </w:rPr>
              <w:fldChar w:fldCharType="end"/>
            </w:r>
          </w:hyperlink>
        </w:p>
        <w:p w:rsidR="00A75CDE" w:rsidRPr="00A75CDE" w:rsidRDefault="00A75CDE">
          <w:pPr>
            <w:pStyle w:val="TOC2"/>
            <w:tabs>
              <w:tab w:val="right" w:leader="dot" w:pos="9627"/>
            </w:tabs>
            <w:rPr>
              <w:rFonts w:eastAsiaTheme="minorEastAsia"/>
              <w:noProof/>
              <w:lang w:eastAsia="sq-AL"/>
            </w:rPr>
          </w:pPr>
          <w:hyperlink w:anchor="_Toc24980002" w:history="1">
            <w:r w:rsidRPr="00A75CDE">
              <w:rPr>
                <w:rStyle w:val="Hyperlink"/>
                <w:rFonts w:ascii="Times New Roman" w:hAnsi="Times New Roman" w:cs="Times New Roman"/>
                <w:noProof/>
                <w:lang w:val="en-GB"/>
              </w:rPr>
              <w:t>4.2 Abbreviations</w:t>
            </w:r>
            <w:r w:rsidRPr="00A75CDE">
              <w:rPr>
                <w:noProof/>
                <w:webHidden/>
              </w:rPr>
              <w:tab/>
            </w:r>
            <w:r w:rsidRPr="00A75CDE">
              <w:rPr>
                <w:noProof/>
                <w:webHidden/>
              </w:rPr>
              <w:fldChar w:fldCharType="begin"/>
            </w:r>
            <w:r w:rsidRPr="00A75CDE">
              <w:rPr>
                <w:noProof/>
                <w:webHidden/>
              </w:rPr>
              <w:instrText xml:space="preserve"> PAGEREF _Toc24980002 \h </w:instrText>
            </w:r>
            <w:r w:rsidRPr="00A75CDE">
              <w:rPr>
                <w:noProof/>
                <w:webHidden/>
              </w:rPr>
            </w:r>
            <w:r w:rsidRPr="00A75CDE">
              <w:rPr>
                <w:noProof/>
                <w:webHidden/>
              </w:rPr>
              <w:fldChar w:fldCharType="separate"/>
            </w:r>
            <w:r w:rsidRPr="00A75CDE">
              <w:rPr>
                <w:noProof/>
                <w:webHidden/>
              </w:rPr>
              <w:t>3</w:t>
            </w:r>
            <w:r w:rsidRPr="00A75CDE">
              <w:rPr>
                <w:noProof/>
                <w:webHidden/>
              </w:rPr>
              <w:fldChar w:fldCharType="end"/>
            </w:r>
          </w:hyperlink>
        </w:p>
        <w:p w:rsidR="00A75CDE" w:rsidRDefault="00A75CDE">
          <w:pPr>
            <w:pStyle w:val="TOC1"/>
            <w:tabs>
              <w:tab w:val="right" w:leader="dot" w:pos="9627"/>
            </w:tabs>
            <w:rPr>
              <w:rFonts w:eastAsiaTheme="minorEastAsia"/>
              <w:noProof/>
              <w:lang w:eastAsia="sq-AL"/>
            </w:rPr>
          </w:pPr>
          <w:hyperlink w:anchor="_Toc24980003" w:history="1">
            <w:r w:rsidRPr="00A75CDE">
              <w:rPr>
                <w:rStyle w:val="Hyperlink"/>
                <w:rFonts w:ascii="Times New Roman" w:hAnsi="Times New Roman" w:cs="Times New Roman"/>
                <w:b/>
                <w:noProof/>
                <w:lang w:val="en-GB"/>
              </w:rPr>
              <w:t>5. DESCRIPTION OF POLICY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_Toc24980003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75CDE" w:rsidRPr="00A75CDE" w:rsidRDefault="00A75CDE">
          <w:pPr>
            <w:pStyle w:val="TOC2"/>
            <w:tabs>
              <w:tab w:val="right" w:leader="dot" w:pos="9627"/>
            </w:tabs>
            <w:rPr>
              <w:rFonts w:eastAsiaTheme="minorEastAsia"/>
              <w:noProof/>
              <w:lang w:eastAsia="sq-AL"/>
            </w:rPr>
          </w:pPr>
          <w:hyperlink w:anchor="_Toc24980004" w:history="1">
            <w:r w:rsidRPr="00A75CDE">
              <w:rPr>
                <w:rStyle w:val="Hyperlink"/>
                <w:rFonts w:ascii="Times New Roman" w:hAnsi="Times New Roman" w:cs="Times New Roman"/>
                <w:noProof/>
                <w:lang w:val="en-GB"/>
              </w:rPr>
              <w:t>5.1 Application from a CAB located within Europe</w:t>
            </w:r>
            <w:r w:rsidRPr="00A75CDE">
              <w:rPr>
                <w:noProof/>
                <w:webHidden/>
              </w:rPr>
              <w:tab/>
            </w:r>
            <w:r w:rsidRPr="00A75CDE">
              <w:rPr>
                <w:noProof/>
                <w:webHidden/>
              </w:rPr>
              <w:fldChar w:fldCharType="begin"/>
            </w:r>
            <w:r w:rsidRPr="00A75CDE">
              <w:rPr>
                <w:noProof/>
                <w:webHidden/>
              </w:rPr>
              <w:instrText xml:space="preserve"> PAGEREF _Toc24980004 \h </w:instrText>
            </w:r>
            <w:r w:rsidRPr="00A75CDE">
              <w:rPr>
                <w:noProof/>
                <w:webHidden/>
              </w:rPr>
            </w:r>
            <w:r w:rsidRPr="00A75CDE">
              <w:rPr>
                <w:noProof/>
                <w:webHidden/>
              </w:rPr>
              <w:fldChar w:fldCharType="separate"/>
            </w:r>
            <w:r w:rsidRPr="00A75CDE">
              <w:rPr>
                <w:noProof/>
                <w:webHidden/>
              </w:rPr>
              <w:t>4</w:t>
            </w:r>
            <w:r w:rsidRPr="00A75CDE">
              <w:rPr>
                <w:noProof/>
                <w:webHidden/>
              </w:rPr>
              <w:fldChar w:fldCharType="end"/>
            </w:r>
          </w:hyperlink>
        </w:p>
        <w:p w:rsidR="00A75CDE" w:rsidRPr="00A75CDE" w:rsidRDefault="00A75CDE">
          <w:pPr>
            <w:pStyle w:val="TOC2"/>
            <w:tabs>
              <w:tab w:val="right" w:leader="dot" w:pos="9627"/>
            </w:tabs>
            <w:rPr>
              <w:rFonts w:eastAsiaTheme="minorEastAsia"/>
              <w:noProof/>
              <w:lang w:eastAsia="sq-AL"/>
            </w:rPr>
          </w:pPr>
          <w:hyperlink w:anchor="_Toc24980005" w:history="1">
            <w:r w:rsidRPr="00A75CDE">
              <w:rPr>
                <w:rStyle w:val="Hyperlink"/>
                <w:rFonts w:ascii="Times New Roman" w:hAnsi="Times New Roman" w:cs="Times New Roman"/>
                <w:noProof/>
              </w:rPr>
              <w:t>5.2 Application from a CAB located outside Europe</w:t>
            </w:r>
            <w:r w:rsidRPr="00A75CDE">
              <w:rPr>
                <w:noProof/>
                <w:webHidden/>
              </w:rPr>
              <w:tab/>
            </w:r>
            <w:r w:rsidRPr="00A75CDE">
              <w:rPr>
                <w:noProof/>
                <w:webHidden/>
              </w:rPr>
              <w:fldChar w:fldCharType="begin"/>
            </w:r>
            <w:r w:rsidRPr="00A75CDE">
              <w:rPr>
                <w:noProof/>
                <w:webHidden/>
              </w:rPr>
              <w:instrText xml:space="preserve"> PAGEREF _Toc24980005 \h </w:instrText>
            </w:r>
            <w:r w:rsidRPr="00A75CDE">
              <w:rPr>
                <w:noProof/>
                <w:webHidden/>
              </w:rPr>
            </w:r>
            <w:r w:rsidRPr="00A75CDE">
              <w:rPr>
                <w:noProof/>
                <w:webHidden/>
              </w:rPr>
              <w:fldChar w:fldCharType="separate"/>
            </w:r>
            <w:r w:rsidRPr="00A75CDE">
              <w:rPr>
                <w:noProof/>
                <w:webHidden/>
              </w:rPr>
              <w:t>4</w:t>
            </w:r>
            <w:r w:rsidRPr="00A75CDE">
              <w:rPr>
                <w:noProof/>
                <w:webHidden/>
              </w:rPr>
              <w:fldChar w:fldCharType="end"/>
            </w:r>
          </w:hyperlink>
        </w:p>
        <w:p w:rsidR="00A75CDE" w:rsidRDefault="00A75CDE">
          <w:pPr>
            <w:pStyle w:val="TOC1"/>
            <w:tabs>
              <w:tab w:val="right" w:leader="dot" w:pos="9627"/>
            </w:tabs>
            <w:rPr>
              <w:rFonts w:eastAsiaTheme="minorEastAsia"/>
              <w:noProof/>
              <w:lang w:eastAsia="sq-AL"/>
            </w:rPr>
          </w:pPr>
          <w:hyperlink w:anchor="_Toc24980006" w:history="1">
            <w:r w:rsidRPr="00A75CDE">
              <w:rPr>
                <w:rStyle w:val="Hyperlink"/>
                <w:rFonts w:ascii="Times New Roman" w:hAnsi="Times New Roman" w:cs="Times New Roman"/>
                <w:b/>
                <w:noProof/>
                <w:lang w:val="en-GB"/>
              </w:rPr>
              <w:t>6. ANNEXES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_Toc24980006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75CDE" w:rsidRDefault="00A75CDE">
          <w:pPr>
            <w:pStyle w:val="TOC1"/>
            <w:tabs>
              <w:tab w:val="right" w:leader="dot" w:pos="9627"/>
            </w:tabs>
            <w:rPr>
              <w:rFonts w:eastAsiaTheme="minorEastAsia"/>
              <w:noProof/>
              <w:lang w:eastAsia="sq-AL"/>
            </w:rPr>
          </w:pPr>
          <w:hyperlink w:anchor="_Toc24980007" w:history="1">
            <w:r w:rsidRPr="00A75CDE">
              <w:rPr>
                <w:rStyle w:val="Hyperlink"/>
                <w:rFonts w:ascii="Times New Roman" w:hAnsi="Times New Roman" w:cs="Times New Roman"/>
                <w:b/>
                <w:noProof/>
                <w:lang w:val="en-GB"/>
              </w:rPr>
              <w:t>7. RECORDS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_Toc24980007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75CDE" w:rsidRDefault="00A75CDE">
          <w:pPr>
            <w:pStyle w:val="TOC1"/>
            <w:tabs>
              <w:tab w:val="right" w:leader="dot" w:pos="9627"/>
            </w:tabs>
            <w:rPr>
              <w:rFonts w:eastAsiaTheme="minorEastAsia"/>
              <w:noProof/>
              <w:lang w:eastAsia="sq-AL"/>
            </w:rPr>
          </w:pPr>
          <w:hyperlink w:anchor="_Toc24980008" w:history="1">
            <w:r w:rsidRPr="00A75CDE">
              <w:rPr>
                <w:rStyle w:val="Hyperlink"/>
                <w:rFonts w:ascii="Times New Roman" w:hAnsi="Times New Roman" w:cs="Times New Roman"/>
                <w:b/>
                <w:noProof/>
              </w:rPr>
              <w:t>8. HISTORY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_Toc24980008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2F06" w:rsidRPr="00CB6B93" w:rsidRDefault="008943E0">
          <w:pPr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  <w:lang w:val="en-GB"/>
            </w:rPr>
          </w:pPr>
          <w:r w:rsidRPr="00015546">
            <w:rPr>
              <w:rFonts w:ascii="Times New Roman" w:hAnsi="Times New Roman" w:cs="Times New Roman"/>
              <w:b/>
              <w:bCs/>
              <w:sz w:val="24"/>
              <w:szCs w:val="24"/>
              <w:lang w:val="en-GB"/>
            </w:rPr>
            <w:fldChar w:fldCharType="end"/>
          </w:r>
        </w:p>
      </w:sdtContent>
    </w:sdt>
    <w:p w:rsidR="00982F06" w:rsidRPr="00163CF8" w:rsidRDefault="00982F06" w:rsidP="00982F06">
      <w:pPr>
        <w:rPr>
          <w:color w:val="000000" w:themeColor="text1"/>
          <w:lang w:val="en-GB"/>
        </w:rPr>
      </w:pPr>
    </w:p>
    <w:p w:rsidR="00982F06" w:rsidRPr="00163CF8" w:rsidRDefault="00982F06" w:rsidP="00982F06">
      <w:pPr>
        <w:rPr>
          <w:color w:val="000000" w:themeColor="text1"/>
          <w:lang w:val="en-GB"/>
        </w:rPr>
      </w:pPr>
    </w:p>
    <w:p w:rsidR="00982F06" w:rsidRPr="00163CF8" w:rsidRDefault="00982F06" w:rsidP="00982F06">
      <w:pPr>
        <w:rPr>
          <w:color w:val="000000" w:themeColor="text1"/>
          <w:lang w:val="en-GB"/>
        </w:rPr>
      </w:pPr>
    </w:p>
    <w:p w:rsidR="00982F06" w:rsidRPr="00163CF8" w:rsidRDefault="00982F06" w:rsidP="00982F06">
      <w:pPr>
        <w:rPr>
          <w:color w:val="000000" w:themeColor="text1"/>
          <w:lang w:val="en-GB"/>
        </w:rPr>
      </w:pPr>
    </w:p>
    <w:p w:rsidR="00982F06" w:rsidRPr="00163CF8" w:rsidRDefault="00982F06" w:rsidP="00982F06">
      <w:pPr>
        <w:rPr>
          <w:color w:val="000000" w:themeColor="text1"/>
          <w:lang w:val="en-GB"/>
        </w:rPr>
      </w:pPr>
    </w:p>
    <w:p w:rsidR="00982F06" w:rsidRPr="00163CF8" w:rsidRDefault="00982F06" w:rsidP="00982F06">
      <w:pPr>
        <w:rPr>
          <w:color w:val="000000" w:themeColor="text1"/>
          <w:lang w:val="en-GB"/>
        </w:rPr>
      </w:pPr>
    </w:p>
    <w:p w:rsidR="00982F06" w:rsidRPr="00163CF8" w:rsidRDefault="00982F06" w:rsidP="00982F06">
      <w:pPr>
        <w:rPr>
          <w:color w:val="000000" w:themeColor="text1"/>
          <w:lang w:val="en-GB"/>
        </w:rPr>
      </w:pPr>
    </w:p>
    <w:p w:rsidR="00982F06" w:rsidRPr="00163CF8" w:rsidRDefault="00982F06" w:rsidP="00982F06">
      <w:pPr>
        <w:rPr>
          <w:color w:val="000000" w:themeColor="text1"/>
          <w:lang w:val="en-GB"/>
        </w:rPr>
      </w:pPr>
    </w:p>
    <w:p w:rsidR="00982F06" w:rsidRPr="00163CF8" w:rsidRDefault="00982F06" w:rsidP="00982F06">
      <w:pPr>
        <w:rPr>
          <w:color w:val="000000" w:themeColor="text1"/>
          <w:lang w:val="en-GB"/>
        </w:rPr>
      </w:pPr>
    </w:p>
    <w:p w:rsidR="00982F06" w:rsidRPr="00163CF8" w:rsidRDefault="00982F06" w:rsidP="00982F06">
      <w:pPr>
        <w:rPr>
          <w:color w:val="000000" w:themeColor="text1"/>
          <w:lang w:val="en-GB"/>
        </w:rPr>
      </w:pPr>
    </w:p>
    <w:p w:rsidR="00982F06" w:rsidRPr="00163CF8" w:rsidRDefault="00982F06" w:rsidP="00982F06">
      <w:pPr>
        <w:rPr>
          <w:color w:val="000000" w:themeColor="text1"/>
          <w:lang w:val="en-GB"/>
        </w:rPr>
      </w:pPr>
    </w:p>
    <w:p w:rsidR="00D0482D" w:rsidRDefault="00D0482D" w:rsidP="00D0482D">
      <w:pPr>
        <w:jc w:val="both"/>
        <w:rPr>
          <w:rFonts w:ascii="Calibri" w:eastAsia="Calibri" w:hAnsi="Calibri" w:cs="Times New Roman"/>
          <w:b/>
          <w:caps/>
          <w:color w:val="000000" w:themeColor="text1"/>
          <w:lang w:val="en-GB"/>
        </w:rPr>
      </w:pPr>
      <w:bookmarkStart w:id="0" w:name="_Toc421093105"/>
    </w:p>
    <w:p w:rsidR="00A830D3" w:rsidRDefault="00A830D3" w:rsidP="00D0482D">
      <w:pPr>
        <w:jc w:val="both"/>
        <w:rPr>
          <w:rFonts w:ascii="Calibri" w:eastAsia="Calibri" w:hAnsi="Calibri" w:cs="Times New Roman"/>
          <w:b/>
          <w:caps/>
          <w:color w:val="000000" w:themeColor="text1"/>
          <w:lang w:val="en-GB"/>
        </w:rPr>
      </w:pPr>
    </w:p>
    <w:p w:rsidR="004416CB" w:rsidRDefault="004416CB" w:rsidP="00D0482D">
      <w:pPr>
        <w:jc w:val="both"/>
        <w:rPr>
          <w:rFonts w:ascii="Calibri" w:eastAsia="Calibri" w:hAnsi="Calibri" w:cs="Times New Roman"/>
          <w:b/>
          <w:caps/>
          <w:color w:val="000000" w:themeColor="text1"/>
          <w:lang w:val="en-GB"/>
        </w:rPr>
      </w:pPr>
    </w:p>
    <w:p w:rsidR="00D0562C" w:rsidRPr="00CB6B93" w:rsidRDefault="00D0562C" w:rsidP="00CB6B93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24979997"/>
      <w:r w:rsidRPr="00CB6B93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1. </w:t>
      </w:r>
      <w:r w:rsidR="009D2C2E" w:rsidRPr="00CB6B93">
        <w:rPr>
          <w:rFonts w:ascii="Times New Roman" w:hAnsi="Times New Roman" w:cs="Times New Roman"/>
          <w:color w:val="auto"/>
          <w:sz w:val="24"/>
          <w:szCs w:val="24"/>
        </w:rPr>
        <w:t>SCOPE</w:t>
      </w:r>
      <w:bookmarkEnd w:id="1"/>
      <w:r w:rsidR="009D2C2E" w:rsidRPr="00CB6B9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D0562C" w:rsidRPr="00163CF8" w:rsidRDefault="00D0562C" w:rsidP="00163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4416CB" w:rsidRPr="00AE68AC" w:rsidRDefault="00D0562C" w:rsidP="00163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63CF8">
        <w:rPr>
          <w:rFonts w:ascii="Times New Roman" w:hAnsi="Times New Roman" w:cs="Times New Roman"/>
          <w:sz w:val="24"/>
          <w:szCs w:val="24"/>
          <w:lang w:val="en-GB"/>
        </w:rPr>
        <w:t>This document describes the policy of Kosovo</w:t>
      </w:r>
      <w:r w:rsidR="00E745C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15546">
        <w:rPr>
          <w:rFonts w:ascii="Times New Roman" w:hAnsi="Times New Roman" w:cs="Times New Roman"/>
          <w:sz w:val="24"/>
          <w:szCs w:val="24"/>
          <w:lang w:val="en-GB"/>
        </w:rPr>
        <w:t xml:space="preserve">General </w:t>
      </w:r>
      <w:r w:rsidR="00E745CD">
        <w:rPr>
          <w:rFonts w:ascii="Times New Roman" w:hAnsi="Times New Roman" w:cs="Times New Roman"/>
          <w:sz w:val="24"/>
          <w:szCs w:val="24"/>
          <w:lang w:val="en-GB"/>
        </w:rPr>
        <w:t>Accreditation Director</w:t>
      </w:r>
      <w:r w:rsidR="00015546">
        <w:rPr>
          <w:rFonts w:ascii="Times New Roman" w:hAnsi="Times New Roman" w:cs="Times New Roman"/>
          <w:sz w:val="24"/>
          <w:szCs w:val="24"/>
          <w:lang w:val="en-GB"/>
        </w:rPr>
        <w:t>ate</w:t>
      </w:r>
      <w:r w:rsidRPr="00163CF8">
        <w:rPr>
          <w:rFonts w:ascii="Times New Roman" w:hAnsi="Times New Roman" w:cs="Times New Roman"/>
          <w:sz w:val="24"/>
          <w:szCs w:val="24"/>
          <w:lang w:val="en-GB"/>
        </w:rPr>
        <w:t xml:space="preserve"> (DAK) relating to </w:t>
      </w:r>
      <w:r w:rsidR="00015546">
        <w:rPr>
          <w:rFonts w:ascii="Times New Roman" w:hAnsi="Times New Roman" w:cs="Times New Roman"/>
          <w:sz w:val="24"/>
          <w:szCs w:val="24"/>
          <w:lang w:val="en-GB"/>
        </w:rPr>
        <w:t>c</w:t>
      </w:r>
      <w:r w:rsidRPr="00163CF8">
        <w:rPr>
          <w:rFonts w:ascii="Times New Roman" w:hAnsi="Times New Roman" w:cs="Times New Roman"/>
          <w:sz w:val="24"/>
          <w:szCs w:val="24"/>
          <w:lang w:val="en-GB"/>
        </w:rPr>
        <w:t xml:space="preserve">ross </w:t>
      </w:r>
      <w:r w:rsidR="00015546">
        <w:rPr>
          <w:rFonts w:ascii="Times New Roman" w:hAnsi="Times New Roman" w:cs="Times New Roman"/>
          <w:sz w:val="24"/>
          <w:szCs w:val="24"/>
          <w:lang w:val="en-GB"/>
        </w:rPr>
        <w:t>f</w:t>
      </w:r>
      <w:r w:rsidRPr="00163CF8">
        <w:rPr>
          <w:rFonts w:ascii="Times New Roman" w:hAnsi="Times New Roman" w:cs="Times New Roman"/>
          <w:sz w:val="24"/>
          <w:szCs w:val="24"/>
          <w:lang w:val="en-GB"/>
        </w:rPr>
        <w:t xml:space="preserve">rontier </w:t>
      </w:r>
      <w:r w:rsidR="00015546">
        <w:rPr>
          <w:rFonts w:ascii="Times New Roman" w:hAnsi="Times New Roman" w:cs="Times New Roman"/>
          <w:sz w:val="24"/>
          <w:szCs w:val="24"/>
          <w:lang w:val="en-GB"/>
        </w:rPr>
        <w:t>a</w:t>
      </w:r>
      <w:r w:rsidRPr="00163CF8">
        <w:rPr>
          <w:rFonts w:ascii="Times New Roman" w:hAnsi="Times New Roman" w:cs="Times New Roman"/>
          <w:sz w:val="24"/>
          <w:szCs w:val="24"/>
          <w:lang w:val="en-GB"/>
        </w:rPr>
        <w:t>ccreditation</w:t>
      </w:r>
      <w:r w:rsidR="00541D4E">
        <w:rPr>
          <w:rFonts w:ascii="Times New Roman" w:hAnsi="Times New Roman" w:cs="Times New Roman"/>
          <w:sz w:val="24"/>
          <w:szCs w:val="24"/>
          <w:lang w:val="en-GB"/>
        </w:rPr>
        <w:t xml:space="preserve"> in line with the </w:t>
      </w:r>
      <w:r w:rsidR="00541D4E" w:rsidRPr="00B24EB7">
        <w:rPr>
          <w:rFonts w:ascii="Times New Roman" w:eastAsiaTheme="majorEastAsia" w:hAnsi="Times New Roman" w:cs="Times New Roman"/>
          <w:sz w:val="24"/>
          <w:szCs w:val="24"/>
          <w:lang w:val="en-GB"/>
        </w:rPr>
        <w:t>Regulation (EC) no. 765/2008</w:t>
      </w:r>
      <w:r w:rsidR="00541D4E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, </w:t>
      </w:r>
      <w:r w:rsidR="00541D4E" w:rsidRPr="00B24EB7">
        <w:rPr>
          <w:rFonts w:ascii="Times New Roman" w:eastAsiaTheme="majorEastAsia" w:hAnsi="Times New Roman" w:cs="Times New Roman"/>
          <w:sz w:val="24"/>
          <w:szCs w:val="24"/>
          <w:lang w:val="en-GB"/>
        </w:rPr>
        <w:t>EA-2/13 M:2012</w:t>
      </w:r>
      <w:r w:rsidR="00541D4E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 and </w:t>
      </w:r>
      <w:r w:rsidR="00541D4E" w:rsidRPr="00B24EB7">
        <w:rPr>
          <w:rFonts w:ascii="Times New Roman" w:eastAsiaTheme="majorEastAsia" w:hAnsi="Times New Roman" w:cs="Times New Roman"/>
          <w:sz w:val="24"/>
          <w:szCs w:val="24"/>
          <w:lang w:val="en-GB"/>
        </w:rPr>
        <w:t>ILAC G21 M:2012</w:t>
      </w:r>
      <w:r w:rsidR="00015546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D0562C" w:rsidRPr="00370284" w:rsidRDefault="00D0562C" w:rsidP="00370284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_Toc24979998"/>
      <w:r w:rsidRPr="00370284">
        <w:rPr>
          <w:rFonts w:ascii="Times New Roman" w:hAnsi="Times New Roman" w:cs="Times New Roman"/>
          <w:color w:val="auto"/>
          <w:sz w:val="24"/>
          <w:szCs w:val="24"/>
        </w:rPr>
        <w:t>2. REFERENCES</w:t>
      </w:r>
      <w:bookmarkEnd w:id="2"/>
    </w:p>
    <w:p w:rsidR="00D0562C" w:rsidRPr="00163CF8" w:rsidRDefault="00D0562C" w:rsidP="00163CF8">
      <w:pPr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  <w:lang w:val="en-GB"/>
        </w:rPr>
      </w:pPr>
    </w:p>
    <w:p w:rsidR="00D0562C" w:rsidRPr="00B24EB7" w:rsidRDefault="00D0562C" w:rsidP="00CB6B93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  <w:lang w:val="en-GB"/>
        </w:rPr>
      </w:pPr>
      <w:r w:rsidRPr="00B24EB7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Regulation (EC) no. 765/2008 of the European Parliament and of the Council of 9 July 2008 setting out the requirements for accreditation and market surveillance relating to the marketing of products and repealing Regulation (EEC) No 339/93 </w:t>
      </w:r>
    </w:p>
    <w:p w:rsidR="00D0562C" w:rsidRPr="00B24EB7" w:rsidRDefault="00D0562C" w:rsidP="00CB6B93">
      <w:pPr>
        <w:pStyle w:val="ListParagraph"/>
        <w:numPr>
          <w:ilvl w:val="0"/>
          <w:numId w:val="29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eastAsiaTheme="majorEastAsia" w:hAnsi="Times New Roman" w:cs="Times New Roman"/>
          <w:sz w:val="24"/>
          <w:szCs w:val="24"/>
          <w:lang w:val="en-GB"/>
        </w:rPr>
      </w:pPr>
      <w:r w:rsidRPr="00B24EB7">
        <w:rPr>
          <w:rFonts w:ascii="Times New Roman" w:eastAsiaTheme="majorEastAsia" w:hAnsi="Times New Roman" w:cs="Times New Roman"/>
          <w:sz w:val="24"/>
          <w:szCs w:val="24"/>
          <w:lang w:val="en-GB"/>
        </w:rPr>
        <w:t>EA-2/13</w:t>
      </w:r>
      <w:r w:rsidR="00085057" w:rsidRPr="00B24EB7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 </w:t>
      </w:r>
      <w:r w:rsidRPr="00B24EB7">
        <w:rPr>
          <w:rFonts w:ascii="Times New Roman" w:eastAsiaTheme="majorEastAsia" w:hAnsi="Times New Roman" w:cs="Times New Roman"/>
          <w:sz w:val="24"/>
          <w:szCs w:val="24"/>
          <w:lang w:val="en-GB"/>
        </w:rPr>
        <w:t>M:2012 - EA Cross Border Accreditation Policy and Procedure for Cross Border Cooperation between EA Members;</w:t>
      </w:r>
    </w:p>
    <w:p w:rsidR="00D0562C" w:rsidRPr="00B24EB7" w:rsidRDefault="00D0562C" w:rsidP="00CB6B93">
      <w:pPr>
        <w:pStyle w:val="ListParagraph"/>
        <w:numPr>
          <w:ilvl w:val="0"/>
          <w:numId w:val="29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eastAsiaTheme="majorEastAsia" w:hAnsi="Times New Roman" w:cs="Times New Roman"/>
          <w:sz w:val="24"/>
          <w:szCs w:val="24"/>
          <w:lang w:val="en-GB"/>
        </w:rPr>
      </w:pPr>
      <w:r w:rsidRPr="00B24EB7">
        <w:rPr>
          <w:rFonts w:ascii="Times New Roman" w:eastAsiaTheme="majorEastAsia" w:hAnsi="Times New Roman" w:cs="Times New Roman"/>
          <w:sz w:val="24"/>
          <w:szCs w:val="24"/>
          <w:lang w:val="en-GB"/>
        </w:rPr>
        <w:t>EA-2/13 S1 M:2013 - EA Supplement 1 to EA-2/13, Interpretation of Terminology used in clause 5.1 of EA- 2/13;</w:t>
      </w:r>
    </w:p>
    <w:p w:rsidR="00B24EB7" w:rsidRDefault="00D0562C" w:rsidP="00CB6B93">
      <w:pPr>
        <w:pStyle w:val="ListParagraph"/>
        <w:numPr>
          <w:ilvl w:val="0"/>
          <w:numId w:val="29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eastAsiaTheme="majorEastAsia" w:hAnsi="Times New Roman" w:cs="Times New Roman"/>
          <w:sz w:val="24"/>
          <w:szCs w:val="24"/>
          <w:lang w:val="en-GB"/>
        </w:rPr>
      </w:pPr>
      <w:r w:rsidRPr="00B24EB7">
        <w:rPr>
          <w:rFonts w:ascii="Times New Roman" w:eastAsiaTheme="majorEastAsia" w:hAnsi="Times New Roman" w:cs="Times New Roman"/>
          <w:sz w:val="24"/>
          <w:szCs w:val="24"/>
          <w:lang w:val="en-GB"/>
        </w:rPr>
        <w:t>ILAC G21 M</w:t>
      </w:r>
      <w:proofErr w:type="gramStart"/>
      <w:r w:rsidRPr="00B24EB7">
        <w:rPr>
          <w:rFonts w:ascii="Times New Roman" w:eastAsiaTheme="majorEastAsia" w:hAnsi="Times New Roman" w:cs="Times New Roman"/>
          <w:sz w:val="24"/>
          <w:szCs w:val="24"/>
          <w:lang w:val="en-GB"/>
        </w:rPr>
        <w:t>:2012</w:t>
      </w:r>
      <w:proofErr w:type="gramEnd"/>
      <w:r w:rsidRPr="00B24EB7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 - Cross frontier accreditation - principles for avoiding duplication</w:t>
      </w:r>
      <w:r w:rsidR="009D2C2E">
        <w:rPr>
          <w:rFonts w:ascii="Times New Roman" w:eastAsiaTheme="majorEastAsia" w:hAnsi="Times New Roman" w:cs="Times New Roman"/>
          <w:sz w:val="24"/>
          <w:szCs w:val="24"/>
          <w:lang w:val="en-GB"/>
        </w:rPr>
        <w:t>.</w:t>
      </w:r>
    </w:p>
    <w:p w:rsidR="009D2C2E" w:rsidRPr="00CB6B93" w:rsidRDefault="009D2C2E" w:rsidP="00CB6B93">
      <w:pPr>
        <w:spacing w:after="0" w:line="240" w:lineRule="auto"/>
        <w:ind w:left="360"/>
        <w:jc w:val="both"/>
        <w:rPr>
          <w:rFonts w:ascii="Times New Roman" w:eastAsiaTheme="majorEastAsia" w:hAnsi="Times New Roman" w:cs="Times New Roman"/>
          <w:sz w:val="24"/>
          <w:szCs w:val="24"/>
          <w:lang w:val="en-GB"/>
        </w:rPr>
      </w:pPr>
    </w:p>
    <w:p w:rsidR="00D0562C" w:rsidRPr="00D159E0" w:rsidRDefault="00D0562C" w:rsidP="00D159E0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24979999"/>
      <w:r w:rsidRPr="00D159E0">
        <w:rPr>
          <w:rFonts w:ascii="Times New Roman" w:hAnsi="Times New Roman" w:cs="Times New Roman"/>
          <w:color w:val="auto"/>
          <w:sz w:val="24"/>
          <w:szCs w:val="24"/>
        </w:rPr>
        <w:t xml:space="preserve">3. </w:t>
      </w:r>
      <w:r w:rsidR="009D2C2E" w:rsidRPr="00D159E0">
        <w:rPr>
          <w:rFonts w:ascii="Times New Roman" w:hAnsi="Times New Roman" w:cs="Times New Roman"/>
          <w:color w:val="auto"/>
          <w:sz w:val="24"/>
          <w:szCs w:val="24"/>
        </w:rPr>
        <w:t>RESPONSIBILITIES</w:t>
      </w:r>
      <w:bookmarkEnd w:id="3"/>
    </w:p>
    <w:p w:rsidR="00015546" w:rsidRDefault="00015546" w:rsidP="009D2C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:rsidR="009D2C2E" w:rsidRDefault="009D2C2E" w:rsidP="00445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B0A07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This policy is mandatory and 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applies to all</w:t>
      </w:r>
      <w:r w:rsidRPr="009B0A07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DAK internal and external personnel involved in accreditation</w:t>
      </w:r>
      <w:r w:rsidR="0001554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(</w:t>
      </w:r>
      <w:r w:rsidRPr="009B0A07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such as 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DAK’s staff, </w:t>
      </w:r>
      <w:r w:rsidRPr="009B0A07">
        <w:rPr>
          <w:rFonts w:ascii="Times New Roman" w:eastAsia="Calibri" w:hAnsi="Times New Roman" w:cs="Times New Roman"/>
          <w:sz w:val="24"/>
          <w:szCs w:val="24"/>
          <w:lang w:val="en-GB"/>
        </w:rPr>
        <w:t>PC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  <w:r w:rsidRPr="009B0A07">
        <w:rPr>
          <w:rFonts w:ascii="Times New Roman" w:eastAsia="Calibri" w:hAnsi="Times New Roman" w:cs="Times New Roman"/>
          <w:sz w:val="24"/>
          <w:szCs w:val="24"/>
          <w:lang w:val="en-GB"/>
        </w:rPr>
        <w:t>AC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  <w:r w:rsidRPr="009B0A07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TC and 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assessors and experts</w:t>
      </w:r>
      <w:r w:rsidR="00445F8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) </w:t>
      </w:r>
      <w:r w:rsidR="00015546" w:rsidRPr="00163CF8">
        <w:rPr>
          <w:rFonts w:ascii="Times New Roman" w:hAnsi="Times New Roman" w:cs="Times New Roman"/>
          <w:sz w:val="24"/>
          <w:szCs w:val="24"/>
          <w:lang w:val="en-GB"/>
        </w:rPr>
        <w:t xml:space="preserve">and to all </w:t>
      </w:r>
      <w:r w:rsidR="00015546">
        <w:rPr>
          <w:rFonts w:ascii="Times New Roman" w:hAnsi="Times New Roman" w:cs="Times New Roman"/>
          <w:sz w:val="24"/>
          <w:szCs w:val="24"/>
          <w:lang w:val="en-GB"/>
        </w:rPr>
        <w:t>conformity assessment bodies (</w:t>
      </w:r>
      <w:r w:rsidR="00015546" w:rsidRPr="00163CF8">
        <w:rPr>
          <w:rFonts w:ascii="Times New Roman" w:hAnsi="Times New Roman" w:cs="Times New Roman"/>
          <w:sz w:val="24"/>
          <w:szCs w:val="24"/>
          <w:lang w:val="en-GB"/>
        </w:rPr>
        <w:t>CABs</w:t>
      </w:r>
      <w:r w:rsidR="00015546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015546" w:rsidRPr="00163CF8">
        <w:rPr>
          <w:rFonts w:ascii="Times New Roman" w:hAnsi="Times New Roman" w:cs="Times New Roman"/>
          <w:sz w:val="24"/>
          <w:szCs w:val="24"/>
          <w:lang w:val="en-GB"/>
        </w:rPr>
        <w:t xml:space="preserve"> that are outside the territory of Kosovo</w:t>
      </w:r>
      <w:r w:rsidR="00015546">
        <w:rPr>
          <w:rFonts w:ascii="Times New Roman" w:hAnsi="Times New Roman" w:cs="Times New Roman"/>
          <w:sz w:val="24"/>
          <w:szCs w:val="24"/>
          <w:lang w:val="en-GB"/>
        </w:rPr>
        <w:t xml:space="preserve"> and</w:t>
      </w:r>
      <w:r w:rsidR="00015546" w:rsidRPr="00163CF8">
        <w:rPr>
          <w:rFonts w:ascii="Times New Roman" w:hAnsi="Times New Roman" w:cs="Times New Roman"/>
          <w:sz w:val="24"/>
          <w:szCs w:val="24"/>
          <w:lang w:val="en-GB"/>
        </w:rPr>
        <w:t xml:space="preserve"> requesting accreditation from DAK.</w:t>
      </w:r>
    </w:p>
    <w:p w:rsidR="00445F8D" w:rsidRDefault="00445F8D" w:rsidP="00CB6B93">
      <w:pPr>
        <w:spacing w:after="0" w:line="240" w:lineRule="auto"/>
        <w:jc w:val="both"/>
        <w:rPr>
          <w:lang w:val="en-GB"/>
        </w:rPr>
      </w:pPr>
    </w:p>
    <w:p w:rsidR="009D2C2E" w:rsidRPr="006F69A7" w:rsidRDefault="009D2C2E" w:rsidP="006F69A7">
      <w:pPr>
        <w:pStyle w:val="Heading1"/>
        <w:rPr>
          <w:rFonts w:ascii="Times New Roman" w:hAnsi="Times New Roman" w:cs="Times New Roman"/>
          <w:color w:val="auto"/>
          <w:sz w:val="24"/>
          <w:szCs w:val="24"/>
          <w:lang w:val="en-GB"/>
        </w:rPr>
      </w:pPr>
      <w:bookmarkStart w:id="4" w:name="_Toc24980000"/>
      <w:r w:rsidRPr="006F69A7">
        <w:rPr>
          <w:rFonts w:ascii="Times New Roman" w:eastAsiaTheme="minorHAnsi" w:hAnsi="Times New Roman" w:cs="Times New Roman"/>
          <w:color w:val="auto"/>
          <w:sz w:val="24"/>
          <w:szCs w:val="24"/>
          <w:lang w:val="en-GB"/>
        </w:rPr>
        <w:t>4. GLOSSARY AND ABBREVIATIONS</w:t>
      </w:r>
      <w:bookmarkEnd w:id="4"/>
    </w:p>
    <w:p w:rsidR="009D2C2E" w:rsidRPr="008E2C28" w:rsidRDefault="009D2C2E" w:rsidP="008E2C28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</w:pPr>
      <w:bookmarkStart w:id="5" w:name="_Toc24980001"/>
      <w:r w:rsidRPr="008E2C28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>4.1 Glossary</w:t>
      </w:r>
      <w:bookmarkEnd w:id="5"/>
    </w:p>
    <w:p w:rsidR="009D2C2E" w:rsidRDefault="009D2C2E" w:rsidP="00CB6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47691">
        <w:rPr>
          <w:rFonts w:ascii="Times New Roman" w:hAnsi="Times New Roman" w:cs="Times New Roman"/>
          <w:sz w:val="24"/>
          <w:szCs w:val="24"/>
          <w:lang w:val="en-GB"/>
        </w:rPr>
        <w:t xml:space="preserve">For the purpose of this </w:t>
      </w:r>
      <w:r w:rsidRPr="007672D6">
        <w:rPr>
          <w:rFonts w:ascii="Times New Roman" w:hAnsi="Times New Roman" w:cs="Times New Roman"/>
          <w:sz w:val="24"/>
          <w:szCs w:val="24"/>
          <w:lang w:val="en-GB"/>
        </w:rPr>
        <w:t xml:space="preserve">Policy the terms and definitions given in the standard ISO/IEC 17011:2017 apply. </w:t>
      </w:r>
    </w:p>
    <w:p w:rsidR="009D2C2E" w:rsidRPr="00CB6B93" w:rsidRDefault="009D2C2E" w:rsidP="00CB6B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DC2410" w:rsidRPr="001A7A2A" w:rsidRDefault="00535D56" w:rsidP="001A7A2A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</w:pPr>
      <w:bookmarkStart w:id="6" w:name="_Toc24980002"/>
      <w:r w:rsidRPr="001A7A2A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>4.2 Abbreviations</w:t>
      </w:r>
      <w:bookmarkEnd w:id="6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087"/>
      </w:tblGrid>
      <w:tr w:rsidR="00DC2410" w:rsidRPr="00DE678A" w:rsidTr="009B0A07">
        <w:tc>
          <w:tcPr>
            <w:tcW w:w="2122" w:type="dxa"/>
          </w:tcPr>
          <w:p w:rsidR="00EB20CB" w:rsidRDefault="00EB20CB" w:rsidP="009B0A07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AB</w:t>
            </w:r>
          </w:p>
          <w:p w:rsidR="00DC2410" w:rsidRPr="00DE678A" w:rsidRDefault="00DC2410" w:rsidP="009B0A07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E678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CAB</w:t>
            </w:r>
          </w:p>
        </w:tc>
        <w:tc>
          <w:tcPr>
            <w:tcW w:w="7087" w:type="dxa"/>
          </w:tcPr>
          <w:p w:rsidR="00EB20CB" w:rsidRDefault="00EB20CB" w:rsidP="009B0A07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Accreditation body</w:t>
            </w:r>
          </w:p>
          <w:p w:rsidR="00DC2410" w:rsidRPr="00DE678A" w:rsidRDefault="00DC2410" w:rsidP="009B0A07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E678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Conformity assessment body</w:t>
            </w:r>
          </w:p>
        </w:tc>
      </w:tr>
      <w:tr w:rsidR="00DC2410" w:rsidRPr="00DE678A" w:rsidTr="009B0A07">
        <w:tc>
          <w:tcPr>
            <w:tcW w:w="2122" w:type="dxa"/>
          </w:tcPr>
          <w:p w:rsidR="00DC2410" w:rsidRPr="00DE678A" w:rsidRDefault="00DC2410" w:rsidP="009B0A07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E678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DAK</w:t>
            </w:r>
          </w:p>
        </w:tc>
        <w:tc>
          <w:tcPr>
            <w:tcW w:w="7087" w:type="dxa"/>
          </w:tcPr>
          <w:p w:rsidR="00DC2410" w:rsidRPr="00DE678A" w:rsidRDefault="00DC2410" w:rsidP="009B0A07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Kosovo Accreditation Directory</w:t>
            </w:r>
          </w:p>
        </w:tc>
      </w:tr>
      <w:tr w:rsidR="00DC2410" w:rsidRPr="00DE678A" w:rsidTr="009B0A07">
        <w:tc>
          <w:tcPr>
            <w:tcW w:w="2122" w:type="dxa"/>
          </w:tcPr>
          <w:p w:rsidR="00DC2410" w:rsidRDefault="00DC2410" w:rsidP="009B0A07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E678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EA</w:t>
            </w:r>
          </w:p>
          <w:p w:rsidR="00EB20CB" w:rsidRDefault="00EB20CB" w:rsidP="009B0A07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EA BLA</w:t>
            </w:r>
          </w:p>
          <w:p w:rsidR="00EB20CB" w:rsidRPr="00DE678A" w:rsidRDefault="00EB20CB" w:rsidP="009B0A07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EA MLA</w:t>
            </w:r>
          </w:p>
        </w:tc>
        <w:tc>
          <w:tcPr>
            <w:tcW w:w="7087" w:type="dxa"/>
          </w:tcPr>
          <w:p w:rsidR="00DC2410" w:rsidRDefault="00DC2410" w:rsidP="009B0A07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E678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European co-operation for Accreditation</w:t>
            </w:r>
          </w:p>
          <w:p w:rsidR="00EB20CB" w:rsidRDefault="00EB20CB" w:rsidP="009B0A07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Bilateral Recognition Agreement of EA</w:t>
            </w:r>
          </w:p>
          <w:p w:rsidR="00EB20CB" w:rsidRPr="00DE678A" w:rsidRDefault="00EB20CB" w:rsidP="009B0A07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Multilateral Recognition Agreement of EA</w:t>
            </w:r>
          </w:p>
        </w:tc>
      </w:tr>
      <w:tr w:rsidR="00DC2410" w:rsidRPr="00DE678A" w:rsidTr="009B0A07">
        <w:tc>
          <w:tcPr>
            <w:tcW w:w="2122" w:type="dxa"/>
          </w:tcPr>
          <w:p w:rsidR="00DC2410" w:rsidRDefault="00DC2410" w:rsidP="009B0A07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E678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ILAC</w:t>
            </w:r>
          </w:p>
          <w:p w:rsidR="00DC2410" w:rsidRPr="00DE678A" w:rsidRDefault="00DC2410" w:rsidP="009B0A07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ILAC MRA</w:t>
            </w:r>
          </w:p>
        </w:tc>
        <w:tc>
          <w:tcPr>
            <w:tcW w:w="7087" w:type="dxa"/>
          </w:tcPr>
          <w:p w:rsidR="00DC2410" w:rsidRDefault="00DC2410" w:rsidP="009B0A07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E678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International Laboratory Accreditation Cooperation</w:t>
            </w:r>
          </w:p>
          <w:p w:rsidR="00DC2410" w:rsidRPr="00DE678A" w:rsidRDefault="00DC2410" w:rsidP="009B0A07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3444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Mutual </w:t>
            </w:r>
            <w:r w:rsidR="00EB20C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</w:t>
            </w:r>
            <w:r w:rsidRPr="0023444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ecognition </w:t>
            </w:r>
            <w:r w:rsidR="00EB20C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</w:t>
            </w:r>
            <w:r w:rsidRPr="0023444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rrangement of ILAC</w:t>
            </w:r>
          </w:p>
        </w:tc>
      </w:tr>
      <w:tr w:rsidR="00DC2410" w:rsidRPr="00DE678A" w:rsidTr="009B0A07">
        <w:tc>
          <w:tcPr>
            <w:tcW w:w="2122" w:type="dxa"/>
          </w:tcPr>
          <w:p w:rsidR="00DC2410" w:rsidRDefault="00DC2410" w:rsidP="009B0A07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PC</w:t>
            </w:r>
          </w:p>
          <w:p w:rsidR="00DC2410" w:rsidRDefault="00DC2410" w:rsidP="009B0A07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AC</w:t>
            </w:r>
          </w:p>
          <w:p w:rsidR="00DC2410" w:rsidRPr="00DE678A" w:rsidRDefault="00DC2410" w:rsidP="009B0A07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TC</w:t>
            </w:r>
          </w:p>
        </w:tc>
        <w:tc>
          <w:tcPr>
            <w:tcW w:w="7087" w:type="dxa"/>
          </w:tcPr>
          <w:p w:rsidR="00DC2410" w:rsidRDefault="00DC2410" w:rsidP="009B0A07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Professional Council</w:t>
            </w:r>
          </w:p>
          <w:p w:rsidR="00DC2410" w:rsidRDefault="00DC2410" w:rsidP="009B0A07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Accreditation Council</w:t>
            </w:r>
          </w:p>
          <w:p w:rsidR="00DC2410" w:rsidRDefault="00DC2410" w:rsidP="009B0A07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Technical Committees</w:t>
            </w:r>
          </w:p>
          <w:p w:rsidR="00DC2410" w:rsidRDefault="00DC2410" w:rsidP="009B0A07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DC2410" w:rsidRPr="00DE678A" w:rsidRDefault="00DC2410" w:rsidP="009B0A07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535D56" w:rsidRPr="00CA1FFA" w:rsidRDefault="00535D56" w:rsidP="00CA1FFA">
      <w:pPr>
        <w:pStyle w:val="Heading1"/>
        <w:rPr>
          <w:rFonts w:ascii="Times New Roman" w:hAnsi="Times New Roman" w:cs="Times New Roman"/>
          <w:color w:val="auto"/>
          <w:sz w:val="24"/>
          <w:szCs w:val="24"/>
          <w:lang w:val="en-GB"/>
        </w:rPr>
      </w:pPr>
      <w:bookmarkStart w:id="7" w:name="_Toc24980003"/>
      <w:r w:rsidRPr="00CA1FFA">
        <w:rPr>
          <w:rFonts w:ascii="Times New Roman" w:hAnsi="Times New Roman" w:cs="Times New Roman"/>
          <w:color w:val="auto"/>
          <w:sz w:val="24"/>
          <w:szCs w:val="24"/>
          <w:lang w:val="en-GB"/>
        </w:rPr>
        <w:lastRenderedPageBreak/>
        <w:t>5. DESCRIPTION OF POLICY</w:t>
      </w:r>
      <w:bookmarkEnd w:id="7"/>
    </w:p>
    <w:p w:rsidR="00445F8D" w:rsidRPr="00580914" w:rsidRDefault="00445F8D" w:rsidP="00580914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</w:pPr>
    </w:p>
    <w:p w:rsidR="00535D56" w:rsidRPr="00580914" w:rsidRDefault="00535D56" w:rsidP="00580914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</w:pPr>
      <w:bookmarkStart w:id="8" w:name="_Toc24980004"/>
      <w:r w:rsidRPr="00580914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>5.1 Application from a CAB located within Europe</w:t>
      </w:r>
      <w:bookmarkEnd w:id="8"/>
    </w:p>
    <w:p w:rsidR="00535D56" w:rsidRPr="00163CF8" w:rsidRDefault="00535D56" w:rsidP="00535D56">
      <w:pPr>
        <w:spacing w:after="0" w:line="240" w:lineRule="auto"/>
        <w:jc w:val="both"/>
        <w:rPr>
          <w:rFonts w:ascii="Times New Roman" w:eastAsiaTheme="majorEastAsia" w:hAnsi="Times New Roman" w:cs="Times New Roman"/>
          <w:b/>
          <w:sz w:val="24"/>
          <w:szCs w:val="24"/>
          <w:lang w:val="en-GB"/>
        </w:rPr>
      </w:pPr>
    </w:p>
    <w:p w:rsidR="00535D56" w:rsidRPr="00163CF8" w:rsidRDefault="00535D56" w:rsidP="00535D56">
      <w:pPr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  <w:lang w:val="en-GB"/>
        </w:rPr>
      </w:pPr>
      <w:r w:rsidRPr="00163CF8">
        <w:rPr>
          <w:rFonts w:ascii="Times New Roman" w:eastAsiaTheme="majorEastAsia" w:hAnsi="Times New Roman" w:cs="Times New Roman"/>
          <w:sz w:val="24"/>
          <w:szCs w:val="24"/>
          <w:lang w:val="en-GB"/>
        </w:rPr>
        <w:t>DAK accepts applications for accreditation from CABs within Europe whose headquarters is outside the territory of the Republic of Kosovo in the following cases:</w:t>
      </w:r>
    </w:p>
    <w:p w:rsidR="00535D56" w:rsidRPr="00163CF8" w:rsidRDefault="00535D56" w:rsidP="00535D56">
      <w:pPr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  <w:lang w:val="en-GB"/>
        </w:rPr>
      </w:pPr>
    </w:p>
    <w:p w:rsidR="00535D56" w:rsidRPr="00B24EB7" w:rsidRDefault="00535D56" w:rsidP="00535D56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  <w:lang w:val="en-GB"/>
        </w:rPr>
      </w:pPr>
      <w:r w:rsidRPr="00B24EB7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when the Member State in which it is established the conformity assessment body has decided not to establish a national accreditation body and has not had recourse to the national </w:t>
      </w:r>
      <w:r w:rsidR="00EB20CB">
        <w:rPr>
          <w:rFonts w:ascii="Times New Roman" w:eastAsiaTheme="majorEastAsia" w:hAnsi="Times New Roman" w:cs="Times New Roman"/>
          <w:sz w:val="24"/>
          <w:szCs w:val="24"/>
          <w:lang w:val="en-GB"/>
        </w:rPr>
        <w:t>AB</w:t>
      </w:r>
      <w:r w:rsidRPr="00B24EB7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 of another Member State;</w:t>
      </w:r>
    </w:p>
    <w:p w:rsidR="00535D56" w:rsidRPr="00163CF8" w:rsidRDefault="00535D56" w:rsidP="00535D56">
      <w:pPr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  <w:lang w:val="en-GB"/>
        </w:rPr>
      </w:pPr>
    </w:p>
    <w:p w:rsidR="00535D56" w:rsidRPr="00B24EB7" w:rsidRDefault="00535D56" w:rsidP="00535D56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  <w:lang w:val="en-GB"/>
        </w:rPr>
      </w:pPr>
      <w:r w:rsidRPr="00B24EB7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when the national </w:t>
      </w:r>
      <w:r w:rsidR="00EB20CB">
        <w:rPr>
          <w:rFonts w:ascii="Times New Roman" w:eastAsiaTheme="majorEastAsia" w:hAnsi="Times New Roman" w:cs="Times New Roman"/>
          <w:sz w:val="24"/>
          <w:szCs w:val="24"/>
          <w:lang w:val="en-GB"/>
        </w:rPr>
        <w:t>AB</w:t>
      </w:r>
      <w:r w:rsidRPr="00B24EB7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 do not perform accreditation in respect of the conformity assessment activities for which accreditation is sought;</w:t>
      </w:r>
    </w:p>
    <w:p w:rsidR="00535D56" w:rsidRPr="00163CF8" w:rsidRDefault="00535D56" w:rsidP="00535D56">
      <w:pPr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  <w:lang w:val="en-GB"/>
        </w:rPr>
      </w:pPr>
    </w:p>
    <w:p w:rsidR="00535D56" w:rsidRPr="00B24EB7" w:rsidRDefault="00535D56" w:rsidP="00535D56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  <w:lang w:val="en-GB"/>
        </w:rPr>
      </w:pPr>
      <w:proofErr w:type="gramStart"/>
      <w:r w:rsidRPr="00B24EB7">
        <w:rPr>
          <w:rFonts w:ascii="Times New Roman" w:eastAsiaTheme="majorEastAsia" w:hAnsi="Times New Roman" w:cs="Times New Roman"/>
          <w:sz w:val="24"/>
          <w:szCs w:val="24"/>
          <w:lang w:val="en-GB"/>
        </w:rPr>
        <w:t>when</w:t>
      </w:r>
      <w:proofErr w:type="gramEnd"/>
      <w:r w:rsidRPr="00B24EB7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 the national </w:t>
      </w:r>
      <w:r w:rsidR="00EB20CB">
        <w:rPr>
          <w:rFonts w:ascii="Times New Roman" w:eastAsiaTheme="majorEastAsia" w:hAnsi="Times New Roman" w:cs="Times New Roman"/>
          <w:sz w:val="24"/>
          <w:szCs w:val="24"/>
          <w:lang w:val="en-GB"/>
        </w:rPr>
        <w:t>AB</w:t>
      </w:r>
      <w:r w:rsidRPr="00B24EB7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 in which it is established the conformity assessment body have not successfully undergone peer evaluation in respect of the conformity assessment activities for which accreditation is sought.</w:t>
      </w:r>
    </w:p>
    <w:p w:rsidR="00535D56" w:rsidRPr="00163CF8" w:rsidRDefault="00535D56" w:rsidP="00535D56">
      <w:pPr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  <w:lang w:val="en-GB"/>
        </w:rPr>
      </w:pPr>
    </w:p>
    <w:p w:rsidR="00535D56" w:rsidRPr="00163CF8" w:rsidRDefault="00535D56" w:rsidP="00535D56">
      <w:pPr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  <w:lang w:val="en-GB"/>
        </w:rPr>
      </w:pPr>
      <w:r w:rsidRPr="00163CF8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When the country of the applicant has an </w:t>
      </w:r>
      <w:r w:rsidR="00EB20CB">
        <w:rPr>
          <w:rFonts w:ascii="Times New Roman" w:eastAsiaTheme="majorEastAsia" w:hAnsi="Times New Roman" w:cs="Times New Roman"/>
          <w:sz w:val="24"/>
          <w:szCs w:val="24"/>
          <w:lang w:val="en-GB"/>
        </w:rPr>
        <w:t>AB</w:t>
      </w:r>
      <w:r w:rsidRPr="00163CF8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 that covers the accreditation scope that is required by the client and is a signatory to </w:t>
      </w:r>
      <w:r w:rsidR="00445F8D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the EA MLA/BLA </w:t>
      </w:r>
      <w:r w:rsidRPr="00163CF8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and/or </w:t>
      </w:r>
      <w:r w:rsidR="00445F8D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ILAC </w:t>
      </w:r>
      <w:r w:rsidRPr="00163CF8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MRA, then DAK proposes to client to seek accreditation with its national </w:t>
      </w:r>
      <w:r w:rsidR="00EB20CB">
        <w:rPr>
          <w:rFonts w:ascii="Times New Roman" w:eastAsiaTheme="majorEastAsia" w:hAnsi="Times New Roman" w:cs="Times New Roman"/>
          <w:sz w:val="24"/>
          <w:szCs w:val="24"/>
          <w:lang w:val="en-GB"/>
        </w:rPr>
        <w:t>AB</w:t>
      </w:r>
      <w:r w:rsidRPr="00163CF8">
        <w:rPr>
          <w:rFonts w:ascii="Times New Roman" w:eastAsiaTheme="majorEastAsia" w:hAnsi="Times New Roman" w:cs="Times New Roman"/>
          <w:sz w:val="24"/>
          <w:szCs w:val="24"/>
          <w:lang w:val="en-GB"/>
        </w:rPr>
        <w:t>.</w:t>
      </w:r>
    </w:p>
    <w:p w:rsidR="00535D56" w:rsidRPr="00163CF8" w:rsidRDefault="00535D56" w:rsidP="00535D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535D56" w:rsidRPr="00307235" w:rsidRDefault="00535D56" w:rsidP="00307235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9" w:name="_Toc24980005"/>
      <w:r w:rsidRPr="00307235">
        <w:rPr>
          <w:rFonts w:ascii="Times New Roman" w:hAnsi="Times New Roman" w:cs="Times New Roman"/>
          <w:b/>
          <w:color w:val="auto"/>
          <w:sz w:val="24"/>
          <w:szCs w:val="24"/>
        </w:rPr>
        <w:t xml:space="preserve">5.2 </w:t>
      </w:r>
      <w:proofErr w:type="spellStart"/>
      <w:r w:rsidRPr="00307235">
        <w:rPr>
          <w:rFonts w:ascii="Times New Roman" w:hAnsi="Times New Roman" w:cs="Times New Roman"/>
          <w:b/>
          <w:color w:val="auto"/>
          <w:sz w:val="24"/>
          <w:szCs w:val="24"/>
        </w:rPr>
        <w:t>Application</w:t>
      </w:r>
      <w:proofErr w:type="spellEnd"/>
      <w:r w:rsidRPr="0030723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307235">
        <w:rPr>
          <w:rFonts w:ascii="Times New Roman" w:hAnsi="Times New Roman" w:cs="Times New Roman"/>
          <w:b/>
          <w:color w:val="auto"/>
          <w:sz w:val="24"/>
          <w:szCs w:val="24"/>
        </w:rPr>
        <w:t>from</w:t>
      </w:r>
      <w:proofErr w:type="spellEnd"/>
      <w:r w:rsidRPr="0030723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a CAB </w:t>
      </w:r>
      <w:proofErr w:type="spellStart"/>
      <w:r w:rsidRPr="00307235">
        <w:rPr>
          <w:rFonts w:ascii="Times New Roman" w:hAnsi="Times New Roman" w:cs="Times New Roman"/>
          <w:b/>
          <w:color w:val="auto"/>
          <w:sz w:val="24"/>
          <w:szCs w:val="24"/>
        </w:rPr>
        <w:t>located</w:t>
      </w:r>
      <w:proofErr w:type="spellEnd"/>
      <w:r w:rsidRPr="0030723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307235">
        <w:rPr>
          <w:rFonts w:ascii="Times New Roman" w:hAnsi="Times New Roman" w:cs="Times New Roman"/>
          <w:b/>
          <w:color w:val="auto"/>
          <w:sz w:val="24"/>
          <w:szCs w:val="24"/>
        </w:rPr>
        <w:t>outside</w:t>
      </w:r>
      <w:proofErr w:type="spellEnd"/>
      <w:r w:rsidRPr="0030723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307235">
        <w:rPr>
          <w:rFonts w:ascii="Times New Roman" w:hAnsi="Times New Roman" w:cs="Times New Roman"/>
          <w:b/>
          <w:color w:val="auto"/>
          <w:sz w:val="24"/>
          <w:szCs w:val="24"/>
        </w:rPr>
        <w:t>Europe</w:t>
      </w:r>
      <w:bookmarkEnd w:id="9"/>
      <w:proofErr w:type="spellEnd"/>
    </w:p>
    <w:p w:rsidR="00535D56" w:rsidRDefault="00535D56" w:rsidP="00535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535D56" w:rsidRPr="00B24EB7" w:rsidRDefault="00535D56" w:rsidP="00535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63CF8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="00445F8D">
        <w:rPr>
          <w:rFonts w:ascii="Times New Roman" w:hAnsi="Times New Roman" w:cs="Times New Roman"/>
          <w:sz w:val="24"/>
          <w:szCs w:val="24"/>
          <w:lang w:val="en-GB"/>
        </w:rPr>
        <w:t>CAB located</w:t>
      </w:r>
      <w:r w:rsidRPr="00B24EB7">
        <w:rPr>
          <w:rFonts w:ascii="Times New Roman" w:hAnsi="Times New Roman" w:cs="Times New Roman"/>
          <w:sz w:val="24"/>
          <w:szCs w:val="24"/>
          <w:lang w:val="en-GB"/>
        </w:rPr>
        <w:t xml:space="preserve"> outside Europe can apply to DAK for accreditation in one of the situations below:   </w:t>
      </w:r>
    </w:p>
    <w:p w:rsidR="00535D56" w:rsidRPr="00B24EB7" w:rsidRDefault="00535D56" w:rsidP="00CB6B93">
      <w:pPr>
        <w:pStyle w:val="ListParagraph"/>
        <w:numPr>
          <w:ilvl w:val="0"/>
          <w:numId w:val="30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24EB7">
        <w:rPr>
          <w:rFonts w:ascii="Times New Roman" w:hAnsi="Times New Roman" w:cs="Times New Roman"/>
          <w:sz w:val="24"/>
          <w:szCs w:val="24"/>
          <w:lang w:val="en-GB"/>
        </w:rPr>
        <w:t>The local AB does not offer the complete required scope of accreditation (including standards and sector schemes);</w:t>
      </w:r>
    </w:p>
    <w:p w:rsidR="00535D56" w:rsidRPr="00B24EB7" w:rsidRDefault="00535D56" w:rsidP="00CB6B93">
      <w:pPr>
        <w:pStyle w:val="ListParagraph"/>
        <w:numPr>
          <w:ilvl w:val="0"/>
          <w:numId w:val="30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24EB7">
        <w:rPr>
          <w:rFonts w:ascii="Times New Roman" w:hAnsi="Times New Roman" w:cs="Times New Roman"/>
          <w:sz w:val="24"/>
          <w:szCs w:val="24"/>
          <w:lang w:val="en-GB"/>
        </w:rPr>
        <w:t xml:space="preserve">The local AB is not a signatory to the </w:t>
      </w:r>
      <w:r w:rsidR="00445F8D">
        <w:rPr>
          <w:rFonts w:ascii="Times New Roman" w:hAnsi="Times New Roman" w:cs="Times New Roman"/>
          <w:sz w:val="24"/>
          <w:szCs w:val="24"/>
          <w:lang w:val="en-GB"/>
        </w:rPr>
        <w:t xml:space="preserve">EA/BLA and/or </w:t>
      </w:r>
      <w:r>
        <w:rPr>
          <w:rFonts w:ascii="Times New Roman" w:hAnsi="Times New Roman" w:cs="Times New Roman"/>
          <w:sz w:val="24"/>
          <w:szCs w:val="24"/>
          <w:lang w:val="en-GB"/>
        </w:rPr>
        <w:t>ILAC</w:t>
      </w:r>
      <w:r w:rsidRPr="00B24EB7">
        <w:rPr>
          <w:rFonts w:ascii="Times New Roman" w:hAnsi="Times New Roman" w:cs="Times New Roman"/>
          <w:sz w:val="24"/>
          <w:szCs w:val="24"/>
          <w:lang w:val="en-GB"/>
        </w:rPr>
        <w:t xml:space="preserve"> M</w:t>
      </w:r>
      <w:r>
        <w:rPr>
          <w:rFonts w:ascii="Times New Roman" w:hAnsi="Times New Roman" w:cs="Times New Roman"/>
          <w:sz w:val="24"/>
          <w:szCs w:val="24"/>
          <w:lang w:val="en-GB"/>
        </w:rPr>
        <w:t>R</w:t>
      </w:r>
      <w:r w:rsidRPr="00B24EB7">
        <w:rPr>
          <w:rFonts w:ascii="Times New Roman" w:hAnsi="Times New Roman" w:cs="Times New Roman"/>
          <w:sz w:val="24"/>
          <w:szCs w:val="24"/>
          <w:lang w:val="en-GB"/>
        </w:rPr>
        <w:t>A;</w:t>
      </w:r>
    </w:p>
    <w:p w:rsidR="00535D56" w:rsidRPr="00B24EB7" w:rsidRDefault="00535D56" w:rsidP="00CB6B93">
      <w:pPr>
        <w:pStyle w:val="ListParagraph"/>
        <w:numPr>
          <w:ilvl w:val="0"/>
          <w:numId w:val="30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24EB7">
        <w:rPr>
          <w:rFonts w:ascii="Times New Roman" w:hAnsi="Times New Roman" w:cs="Times New Roman"/>
          <w:sz w:val="24"/>
          <w:szCs w:val="24"/>
          <w:lang w:val="en-GB"/>
        </w:rPr>
        <w:t>There is no local AB in the country or economy;</w:t>
      </w:r>
    </w:p>
    <w:p w:rsidR="00535D56" w:rsidRPr="00B24EB7" w:rsidRDefault="00535D56" w:rsidP="00CB6B93">
      <w:pPr>
        <w:pStyle w:val="ListParagraph"/>
        <w:numPr>
          <w:ilvl w:val="0"/>
          <w:numId w:val="30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24EB7">
        <w:rPr>
          <w:rFonts w:ascii="Times New Roman" w:hAnsi="Times New Roman" w:cs="Times New Roman"/>
          <w:sz w:val="24"/>
          <w:szCs w:val="24"/>
          <w:lang w:val="en-GB"/>
        </w:rPr>
        <w:t>There are preferences based on commercial or other business reasons;</w:t>
      </w:r>
    </w:p>
    <w:p w:rsidR="00535D56" w:rsidRPr="00B24EB7" w:rsidRDefault="00535D56" w:rsidP="00CB6B93">
      <w:pPr>
        <w:pStyle w:val="ListParagraph"/>
        <w:numPr>
          <w:ilvl w:val="0"/>
          <w:numId w:val="30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24EB7">
        <w:rPr>
          <w:rFonts w:ascii="Times New Roman" w:hAnsi="Times New Roman" w:cs="Times New Roman"/>
          <w:sz w:val="24"/>
          <w:szCs w:val="24"/>
          <w:lang w:val="en-GB"/>
        </w:rPr>
        <w:t>The body’s customers demand a specific accreditation and will not be persuaded to accept an equivalent;</w:t>
      </w:r>
    </w:p>
    <w:p w:rsidR="00535D56" w:rsidRPr="00B24EB7" w:rsidRDefault="00535D56" w:rsidP="00CB6B93">
      <w:pPr>
        <w:pStyle w:val="ListParagraph"/>
        <w:numPr>
          <w:ilvl w:val="0"/>
          <w:numId w:val="30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24EB7">
        <w:rPr>
          <w:rFonts w:ascii="Times New Roman" w:hAnsi="Times New Roman" w:cs="Times New Roman"/>
          <w:sz w:val="24"/>
          <w:szCs w:val="24"/>
          <w:lang w:val="en-GB"/>
        </w:rPr>
        <w:t>The body is part of a chain of conformity assessment bodies with a single owner who wants all the bodies to be able to offer the same accredited certification.</w:t>
      </w:r>
    </w:p>
    <w:p w:rsidR="00535D56" w:rsidRPr="00E67CD8" w:rsidRDefault="00535D56" w:rsidP="00535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535D56" w:rsidRPr="00E67CD8" w:rsidRDefault="00535D56" w:rsidP="00535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67CD8">
        <w:rPr>
          <w:rFonts w:ascii="Times New Roman" w:hAnsi="Times New Roman" w:cs="Times New Roman"/>
          <w:sz w:val="24"/>
          <w:szCs w:val="24"/>
          <w:lang w:val="en-GB"/>
        </w:rPr>
        <w:t>In th</w:t>
      </w:r>
      <w:r w:rsidR="00445F8D">
        <w:rPr>
          <w:rFonts w:ascii="Times New Roman" w:hAnsi="Times New Roman" w:cs="Times New Roman"/>
          <w:sz w:val="24"/>
          <w:szCs w:val="24"/>
          <w:lang w:val="en-GB"/>
        </w:rPr>
        <w:t>e above cases</w:t>
      </w:r>
      <w:r w:rsidRPr="00E67CD8">
        <w:rPr>
          <w:rFonts w:ascii="Times New Roman" w:hAnsi="Times New Roman" w:cs="Times New Roman"/>
          <w:sz w:val="24"/>
          <w:szCs w:val="24"/>
          <w:lang w:val="en-GB"/>
        </w:rPr>
        <w:t>, depending on the situation</w:t>
      </w:r>
      <w:r w:rsidR="00445F8D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E67CD8">
        <w:rPr>
          <w:rFonts w:ascii="Times New Roman" w:hAnsi="Times New Roman" w:cs="Times New Roman"/>
          <w:sz w:val="24"/>
          <w:szCs w:val="24"/>
          <w:lang w:val="en-GB"/>
        </w:rPr>
        <w:t xml:space="preserve"> one of the following steps mentioned below may apply.</w:t>
      </w:r>
    </w:p>
    <w:p w:rsidR="00535D56" w:rsidRPr="00E67CD8" w:rsidRDefault="00535D56" w:rsidP="00535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535D56" w:rsidRPr="00B24EB7" w:rsidRDefault="00535D56" w:rsidP="00535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63CF8">
        <w:rPr>
          <w:rFonts w:ascii="Times New Roman" w:hAnsi="Times New Roman" w:cs="Times New Roman"/>
          <w:sz w:val="24"/>
          <w:szCs w:val="24"/>
          <w:lang w:val="en-GB"/>
        </w:rPr>
        <w:t xml:space="preserve">If </w:t>
      </w:r>
      <w:r>
        <w:rPr>
          <w:rFonts w:ascii="Times New Roman" w:hAnsi="Times New Roman" w:cs="Times New Roman"/>
          <w:sz w:val="24"/>
          <w:szCs w:val="24"/>
          <w:lang w:val="en-GB"/>
        </w:rPr>
        <w:t>there is a signatory of</w:t>
      </w:r>
      <w:r w:rsidRPr="00163CF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45F8D">
        <w:rPr>
          <w:rFonts w:ascii="Times New Roman" w:hAnsi="Times New Roman" w:cs="Times New Roman"/>
          <w:sz w:val="24"/>
          <w:szCs w:val="24"/>
          <w:lang w:val="en-GB"/>
        </w:rPr>
        <w:t xml:space="preserve">EA/BLA and/or </w:t>
      </w:r>
      <w:r w:rsidRPr="00163CF8">
        <w:rPr>
          <w:rFonts w:ascii="Times New Roman" w:hAnsi="Times New Roman" w:cs="Times New Roman"/>
          <w:sz w:val="24"/>
          <w:szCs w:val="24"/>
          <w:lang w:val="en-GB"/>
        </w:rPr>
        <w:t xml:space="preserve">ILAC MRA accreditation body in the country or economy of the </w:t>
      </w:r>
      <w:r w:rsidR="00445F8D">
        <w:rPr>
          <w:rFonts w:ascii="Times New Roman" w:hAnsi="Times New Roman" w:cs="Times New Roman"/>
          <w:sz w:val="24"/>
          <w:szCs w:val="24"/>
          <w:lang w:val="en-GB"/>
        </w:rPr>
        <w:t>CAB</w:t>
      </w:r>
      <w:r w:rsidRPr="00163CF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B24EB7">
        <w:rPr>
          <w:rFonts w:ascii="Times New Roman" w:hAnsi="Times New Roman" w:cs="Times New Roman"/>
          <w:sz w:val="24"/>
          <w:szCs w:val="24"/>
          <w:lang w:val="en-GB"/>
        </w:rPr>
        <w:t>DAK shall:</w:t>
      </w:r>
    </w:p>
    <w:p w:rsidR="00535D56" w:rsidRPr="00CB6B93" w:rsidRDefault="00535D56" w:rsidP="00CB6B93">
      <w:pPr>
        <w:pStyle w:val="ListParagraph"/>
        <w:numPr>
          <w:ilvl w:val="1"/>
          <w:numId w:val="32"/>
        </w:numPr>
        <w:spacing w:before="120" w:after="0"/>
        <w:ind w:left="709" w:hanging="425"/>
        <w:contextualSpacing w:val="0"/>
        <w:rPr>
          <w:rFonts w:ascii="Times New Roman" w:hAnsi="Times New Roman" w:cs="Times New Roman"/>
          <w:sz w:val="24"/>
          <w:szCs w:val="24"/>
          <w:lang w:val="en-GB"/>
        </w:rPr>
      </w:pPr>
      <w:r w:rsidRPr="00CB6B93">
        <w:rPr>
          <w:rFonts w:ascii="Times New Roman" w:hAnsi="Times New Roman" w:cs="Times New Roman"/>
          <w:sz w:val="24"/>
          <w:szCs w:val="24"/>
          <w:lang w:val="en-GB"/>
        </w:rPr>
        <w:t xml:space="preserve">enquire whether the applicant </w:t>
      </w:r>
      <w:r w:rsidR="00445F8D">
        <w:rPr>
          <w:rFonts w:ascii="Times New Roman" w:hAnsi="Times New Roman" w:cs="Times New Roman"/>
          <w:sz w:val="24"/>
          <w:szCs w:val="24"/>
          <w:lang w:val="en-GB"/>
        </w:rPr>
        <w:t>CAB</w:t>
      </w:r>
      <w:r w:rsidRPr="00CB6B93">
        <w:rPr>
          <w:rFonts w:ascii="Times New Roman" w:hAnsi="Times New Roman" w:cs="Times New Roman"/>
          <w:sz w:val="24"/>
          <w:szCs w:val="24"/>
          <w:lang w:val="en-GB"/>
        </w:rPr>
        <w:t xml:space="preserve"> is aware of the local </w:t>
      </w:r>
      <w:r w:rsidR="00445F8D" w:rsidRPr="00541D4E">
        <w:rPr>
          <w:rFonts w:ascii="Times New Roman" w:hAnsi="Times New Roman" w:cs="Times New Roman"/>
          <w:sz w:val="24"/>
          <w:szCs w:val="24"/>
          <w:lang w:val="en-GB"/>
        </w:rPr>
        <w:t xml:space="preserve">signatory </w:t>
      </w:r>
      <w:r w:rsidR="00445F8D">
        <w:rPr>
          <w:rFonts w:ascii="Times New Roman" w:hAnsi="Times New Roman" w:cs="Times New Roman"/>
          <w:sz w:val="24"/>
          <w:szCs w:val="24"/>
          <w:lang w:val="en-GB"/>
        </w:rPr>
        <w:t xml:space="preserve">to EA/BLA and/or </w:t>
      </w:r>
      <w:r w:rsidR="00445F8D" w:rsidRPr="00541D4E">
        <w:rPr>
          <w:rFonts w:ascii="Times New Roman" w:hAnsi="Times New Roman" w:cs="Times New Roman"/>
          <w:sz w:val="24"/>
          <w:szCs w:val="24"/>
          <w:lang w:val="en-GB"/>
        </w:rPr>
        <w:t>ILAC</w:t>
      </w:r>
      <w:r w:rsidRPr="00CB6B93">
        <w:rPr>
          <w:rFonts w:ascii="Times New Roman" w:hAnsi="Times New Roman" w:cs="Times New Roman"/>
          <w:sz w:val="24"/>
          <w:szCs w:val="24"/>
          <w:lang w:val="en-GB"/>
        </w:rPr>
        <w:t xml:space="preserve"> MRA accreditation body;</w:t>
      </w:r>
    </w:p>
    <w:p w:rsidR="00535D56" w:rsidRPr="00B24EB7" w:rsidRDefault="00535D56" w:rsidP="00CB6B93">
      <w:pPr>
        <w:pStyle w:val="ListParagraph"/>
        <w:numPr>
          <w:ilvl w:val="0"/>
          <w:numId w:val="31"/>
        </w:numPr>
        <w:spacing w:before="120" w:after="0" w:line="240" w:lineRule="auto"/>
        <w:ind w:hanging="436"/>
        <w:contextualSpacing w:val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24EB7">
        <w:rPr>
          <w:rFonts w:ascii="Times New Roman" w:hAnsi="Times New Roman" w:cs="Times New Roman"/>
          <w:sz w:val="24"/>
          <w:szCs w:val="24"/>
          <w:lang w:val="en-GB"/>
        </w:rPr>
        <w:t xml:space="preserve">inform the applicant </w:t>
      </w:r>
      <w:r w:rsidR="00EB20CB">
        <w:rPr>
          <w:rFonts w:ascii="Times New Roman" w:hAnsi="Times New Roman" w:cs="Times New Roman"/>
          <w:sz w:val="24"/>
          <w:szCs w:val="24"/>
          <w:lang w:val="en-GB"/>
        </w:rPr>
        <w:t>CAB</w:t>
      </w:r>
      <w:r w:rsidRPr="00B24EB7">
        <w:rPr>
          <w:rFonts w:ascii="Times New Roman" w:hAnsi="Times New Roman" w:cs="Times New Roman"/>
          <w:sz w:val="24"/>
          <w:szCs w:val="24"/>
          <w:lang w:val="en-GB"/>
        </w:rPr>
        <w:t xml:space="preserve"> that the accreditation could be more economically performed by a local signatory </w:t>
      </w:r>
      <w:r w:rsidR="00445F8D">
        <w:rPr>
          <w:rFonts w:ascii="Times New Roman" w:hAnsi="Times New Roman" w:cs="Times New Roman"/>
          <w:sz w:val="24"/>
          <w:szCs w:val="24"/>
          <w:lang w:val="en-GB"/>
        </w:rPr>
        <w:t xml:space="preserve">EA/BLA and/or </w:t>
      </w:r>
      <w:r w:rsidRPr="00B24EB7">
        <w:rPr>
          <w:rFonts w:ascii="Times New Roman" w:hAnsi="Times New Roman" w:cs="Times New Roman"/>
          <w:sz w:val="24"/>
          <w:szCs w:val="24"/>
          <w:lang w:val="en-GB"/>
        </w:rPr>
        <w:t xml:space="preserve">ILAC MRA accreditation body; </w:t>
      </w:r>
    </w:p>
    <w:p w:rsidR="00535D56" w:rsidRPr="00B24EB7" w:rsidRDefault="00535D56" w:rsidP="00CB6B93">
      <w:pPr>
        <w:pStyle w:val="ListParagraph"/>
        <w:numPr>
          <w:ilvl w:val="0"/>
          <w:numId w:val="31"/>
        </w:numPr>
        <w:spacing w:before="120" w:after="0" w:line="240" w:lineRule="auto"/>
        <w:ind w:hanging="436"/>
        <w:contextualSpacing w:val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B24EB7">
        <w:rPr>
          <w:rFonts w:ascii="Times New Roman" w:hAnsi="Times New Roman" w:cs="Times New Roman"/>
          <w:sz w:val="24"/>
          <w:szCs w:val="24"/>
          <w:lang w:val="en-GB"/>
        </w:rPr>
        <w:lastRenderedPageBreak/>
        <w:t>point</w:t>
      </w:r>
      <w:proofErr w:type="gramEnd"/>
      <w:r w:rsidRPr="00B24EB7">
        <w:rPr>
          <w:rFonts w:ascii="Times New Roman" w:hAnsi="Times New Roman" w:cs="Times New Roman"/>
          <w:sz w:val="24"/>
          <w:szCs w:val="24"/>
          <w:lang w:val="en-GB"/>
        </w:rPr>
        <w:t xml:space="preserve"> out the equivalence of the local accreditation demonstrated through the </w:t>
      </w:r>
      <w:r w:rsidR="00445F8D">
        <w:rPr>
          <w:rFonts w:ascii="Times New Roman" w:hAnsi="Times New Roman" w:cs="Times New Roman"/>
          <w:sz w:val="24"/>
          <w:szCs w:val="24"/>
          <w:lang w:val="en-GB"/>
        </w:rPr>
        <w:t xml:space="preserve">EA/BLA and/or </w:t>
      </w:r>
      <w:r w:rsidRPr="00B24EB7">
        <w:rPr>
          <w:rFonts w:ascii="Times New Roman" w:hAnsi="Times New Roman" w:cs="Times New Roman"/>
          <w:sz w:val="24"/>
          <w:szCs w:val="24"/>
          <w:lang w:val="en-GB"/>
        </w:rPr>
        <w:t>ILAC MRA.</w:t>
      </w:r>
    </w:p>
    <w:p w:rsidR="00535D56" w:rsidRPr="00B24EB7" w:rsidRDefault="00535D56" w:rsidP="00CB6B93">
      <w:pPr>
        <w:pStyle w:val="ListParagraph"/>
        <w:numPr>
          <w:ilvl w:val="0"/>
          <w:numId w:val="31"/>
        </w:numPr>
        <w:spacing w:before="120" w:after="0" w:line="240" w:lineRule="auto"/>
        <w:ind w:hanging="436"/>
        <w:contextualSpacing w:val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p</w:t>
      </w:r>
      <w:r w:rsidRPr="00B24EB7">
        <w:rPr>
          <w:rFonts w:ascii="Times New Roman" w:hAnsi="Times New Roman" w:cs="Times New Roman"/>
          <w:sz w:val="24"/>
          <w:szCs w:val="24"/>
          <w:lang w:val="en-GB"/>
        </w:rPr>
        <w:t>oint</w:t>
      </w:r>
      <w:proofErr w:type="gramEnd"/>
      <w:r w:rsidRPr="00B24EB7">
        <w:rPr>
          <w:rFonts w:ascii="Times New Roman" w:hAnsi="Times New Roman" w:cs="Times New Roman"/>
          <w:sz w:val="24"/>
          <w:szCs w:val="24"/>
          <w:lang w:val="en-GB"/>
        </w:rPr>
        <w:t xml:space="preserve"> out that, in case the application is accepted, DAK may involve the local </w:t>
      </w:r>
      <w:r w:rsidR="00EB20CB">
        <w:rPr>
          <w:rFonts w:ascii="Times New Roman" w:hAnsi="Times New Roman" w:cs="Times New Roman"/>
          <w:sz w:val="24"/>
          <w:szCs w:val="24"/>
          <w:lang w:val="en-GB"/>
        </w:rPr>
        <w:t>AB</w:t>
      </w:r>
      <w:r w:rsidRPr="00B24EB7">
        <w:rPr>
          <w:rFonts w:ascii="Times New Roman" w:hAnsi="Times New Roman" w:cs="Times New Roman"/>
          <w:sz w:val="24"/>
          <w:szCs w:val="24"/>
          <w:lang w:val="en-GB"/>
        </w:rPr>
        <w:t xml:space="preserve"> in the accreditation process.</w:t>
      </w:r>
    </w:p>
    <w:p w:rsidR="00535D56" w:rsidRPr="00B24EB7" w:rsidRDefault="00535D56" w:rsidP="00CB6B93">
      <w:pPr>
        <w:pStyle w:val="ListParagraph"/>
        <w:numPr>
          <w:ilvl w:val="0"/>
          <w:numId w:val="31"/>
        </w:numPr>
        <w:spacing w:before="120" w:after="0" w:line="240" w:lineRule="auto"/>
        <w:ind w:hanging="436"/>
        <w:contextualSpacing w:val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B24EB7">
        <w:rPr>
          <w:rFonts w:ascii="Times New Roman" w:hAnsi="Times New Roman" w:cs="Times New Roman"/>
          <w:sz w:val="24"/>
          <w:szCs w:val="24"/>
          <w:lang w:val="en-GB"/>
        </w:rPr>
        <w:t>inform</w:t>
      </w:r>
      <w:proofErr w:type="gramEnd"/>
      <w:r w:rsidRPr="00B24EB7">
        <w:rPr>
          <w:rFonts w:ascii="Times New Roman" w:hAnsi="Times New Roman" w:cs="Times New Roman"/>
          <w:sz w:val="24"/>
          <w:szCs w:val="24"/>
          <w:lang w:val="en-GB"/>
        </w:rPr>
        <w:t xml:space="preserve"> the local signatory </w:t>
      </w:r>
      <w:r w:rsidR="00445F8D">
        <w:rPr>
          <w:rFonts w:ascii="Times New Roman" w:hAnsi="Times New Roman" w:cs="Times New Roman"/>
          <w:sz w:val="24"/>
          <w:szCs w:val="24"/>
          <w:lang w:val="en-GB"/>
        </w:rPr>
        <w:t xml:space="preserve">EA/BLA and/or </w:t>
      </w:r>
      <w:r w:rsidRPr="00B24EB7">
        <w:rPr>
          <w:rFonts w:ascii="Times New Roman" w:hAnsi="Times New Roman" w:cs="Times New Roman"/>
          <w:sz w:val="24"/>
          <w:szCs w:val="24"/>
          <w:lang w:val="en-GB"/>
        </w:rPr>
        <w:t xml:space="preserve">ILAC MRA accreditation body on the acceptance of the respective application, with the agreement of the applicant </w:t>
      </w:r>
      <w:r w:rsidR="00445F8D">
        <w:rPr>
          <w:rFonts w:ascii="Times New Roman" w:hAnsi="Times New Roman" w:cs="Times New Roman"/>
          <w:sz w:val="24"/>
          <w:szCs w:val="24"/>
          <w:lang w:val="en-GB"/>
        </w:rPr>
        <w:t>CAB</w:t>
      </w:r>
      <w:r w:rsidRPr="00B24EB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535D56" w:rsidRPr="00B24EB7" w:rsidRDefault="00535D56" w:rsidP="00535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535D56" w:rsidRPr="00B24EB7" w:rsidRDefault="00535D56" w:rsidP="00535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24EB7">
        <w:rPr>
          <w:rFonts w:ascii="Times New Roman" w:hAnsi="Times New Roman" w:cs="Times New Roman"/>
          <w:sz w:val="24"/>
          <w:szCs w:val="24"/>
          <w:lang w:val="en-GB"/>
        </w:rPr>
        <w:t xml:space="preserve">If the </w:t>
      </w:r>
      <w:r w:rsidR="00541D4E">
        <w:rPr>
          <w:rFonts w:ascii="Times New Roman" w:hAnsi="Times New Roman" w:cs="Times New Roman"/>
          <w:sz w:val="24"/>
          <w:szCs w:val="24"/>
          <w:lang w:val="en-GB"/>
        </w:rPr>
        <w:t>CAB</w:t>
      </w:r>
      <w:r w:rsidRPr="00B24EB7">
        <w:rPr>
          <w:rFonts w:ascii="Times New Roman" w:hAnsi="Times New Roman" w:cs="Times New Roman"/>
          <w:sz w:val="24"/>
          <w:szCs w:val="24"/>
          <w:lang w:val="en-GB"/>
        </w:rPr>
        <w:t xml:space="preserve"> requests accreditation both to DAK and to the local signatory of ILAC MRA accreditation body, DAK shall: </w:t>
      </w:r>
    </w:p>
    <w:p w:rsidR="00535D56" w:rsidRPr="00E67CD8" w:rsidRDefault="00535D56" w:rsidP="00CB6B93">
      <w:pPr>
        <w:pStyle w:val="ListParagraph"/>
        <w:numPr>
          <w:ilvl w:val="0"/>
          <w:numId w:val="33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702CF">
        <w:rPr>
          <w:rFonts w:ascii="Times New Roman" w:hAnsi="Times New Roman" w:cs="Times New Roman"/>
          <w:sz w:val="24"/>
          <w:szCs w:val="24"/>
          <w:lang w:val="en-GB"/>
        </w:rPr>
        <w:t xml:space="preserve">obtain from the local accreditation body the </w:t>
      </w:r>
      <w:r w:rsidRPr="00E67CD8">
        <w:rPr>
          <w:rFonts w:ascii="Times New Roman" w:hAnsi="Times New Roman" w:cs="Times New Roman"/>
          <w:sz w:val="24"/>
          <w:szCs w:val="24"/>
          <w:lang w:val="en-GB"/>
        </w:rPr>
        <w:t xml:space="preserve">information related to the previous accreditation activities;  </w:t>
      </w:r>
    </w:p>
    <w:p w:rsidR="00535D56" w:rsidRPr="004702CF" w:rsidRDefault="00535D56" w:rsidP="00CB6B93">
      <w:pPr>
        <w:pStyle w:val="ListParagraph"/>
        <w:numPr>
          <w:ilvl w:val="0"/>
          <w:numId w:val="33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4702CF">
        <w:rPr>
          <w:rFonts w:ascii="Times New Roman" w:hAnsi="Times New Roman" w:cs="Times New Roman"/>
          <w:sz w:val="24"/>
          <w:szCs w:val="24"/>
          <w:lang w:val="en-GB"/>
        </w:rPr>
        <w:t>take</w:t>
      </w:r>
      <w:proofErr w:type="gramEnd"/>
      <w:r w:rsidRPr="004702CF">
        <w:rPr>
          <w:rFonts w:ascii="Times New Roman" w:hAnsi="Times New Roman" w:cs="Times New Roman"/>
          <w:sz w:val="24"/>
          <w:szCs w:val="24"/>
          <w:lang w:val="en-GB"/>
        </w:rPr>
        <w:t xml:space="preserve"> into account the results of the assessments of the local </w:t>
      </w:r>
      <w:r w:rsidR="00EB20CB">
        <w:rPr>
          <w:rFonts w:ascii="Times New Roman" w:hAnsi="Times New Roman" w:cs="Times New Roman"/>
          <w:sz w:val="24"/>
          <w:szCs w:val="24"/>
          <w:lang w:val="en-GB"/>
        </w:rPr>
        <w:t>AB</w:t>
      </w:r>
      <w:r w:rsidR="00541D4E" w:rsidRPr="004702C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4702CF">
        <w:rPr>
          <w:rFonts w:ascii="Times New Roman" w:hAnsi="Times New Roman" w:cs="Times New Roman"/>
          <w:sz w:val="24"/>
          <w:szCs w:val="24"/>
          <w:lang w:val="en-GB"/>
        </w:rPr>
        <w:t xml:space="preserve">when planning its assessment </w:t>
      </w:r>
      <w:r w:rsidR="00541D4E">
        <w:rPr>
          <w:rFonts w:ascii="Times New Roman" w:hAnsi="Times New Roman" w:cs="Times New Roman"/>
          <w:sz w:val="24"/>
          <w:szCs w:val="24"/>
          <w:lang w:val="en-GB"/>
        </w:rPr>
        <w:t>plan</w:t>
      </w:r>
      <w:r w:rsidRPr="004702CF">
        <w:rPr>
          <w:rFonts w:ascii="Times New Roman" w:hAnsi="Times New Roman" w:cs="Times New Roman"/>
          <w:sz w:val="24"/>
          <w:szCs w:val="24"/>
          <w:lang w:val="en-GB"/>
        </w:rPr>
        <w:t xml:space="preserve"> for the </w:t>
      </w:r>
      <w:r w:rsidR="00541D4E">
        <w:rPr>
          <w:rFonts w:ascii="Times New Roman" w:hAnsi="Times New Roman" w:cs="Times New Roman"/>
          <w:sz w:val="24"/>
          <w:szCs w:val="24"/>
          <w:lang w:val="en-GB"/>
        </w:rPr>
        <w:t>CAB</w:t>
      </w:r>
      <w:r w:rsidRPr="004702CF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535D56" w:rsidRPr="00163CF8" w:rsidRDefault="00535D56" w:rsidP="00535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541D4E" w:rsidRDefault="00535D56" w:rsidP="00535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702CF">
        <w:rPr>
          <w:rFonts w:ascii="Times New Roman" w:hAnsi="Times New Roman" w:cs="Times New Roman"/>
          <w:sz w:val="24"/>
          <w:szCs w:val="24"/>
          <w:lang w:val="en-GB"/>
        </w:rPr>
        <w:t xml:space="preserve">DAK may request the local signatory </w:t>
      </w:r>
      <w:r w:rsidR="00541D4E">
        <w:rPr>
          <w:rFonts w:ascii="Times New Roman" w:hAnsi="Times New Roman" w:cs="Times New Roman"/>
          <w:sz w:val="24"/>
          <w:szCs w:val="24"/>
          <w:lang w:val="en-GB"/>
        </w:rPr>
        <w:t xml:space="preserve">EA/BLA and/or </w:t>
      </w:r>
      <w:r w:rsidRPr="004702CF">
        <w:rPr>
          <w:rFonts w:ascii="Times New Roman" w:hAnsi="Times New Roman" w:cs="Times New Roman"/>
          <w:sz w:val="24"/>
          <w:szCs w:val="24"/>
          <w:lang w:val="en-GB"/>
        </w:rPr>
        <w:t xml:space="preserve">ILAC MRA accreditation body to provide personnel </w:t>
      </w:r>
      <w:r w:rsidR="00541D4E">
        <w:rPr>
          <w:rFonts w:ascii="Times New Roman" w:hAnsi="Times New Roman" w:cs="Times New Roman"/>
          <w:sz w:val="24"/>
          <w:szCs w:val="24"/>
          <w:lang w:val="en-GB"/>
        </w:rPr>
        <w:t>to DAK’s</w:t>
      </w:r>
      <w:r w:rsidRPr="004702CF">
        <w:rPr>
          <w:rFonts w:ascii="Times New Roman" w:hAnsi="Times New Roman" w:cs="Times New Roman"/>
          <w:sz w:val="24"/>
          <w:szCs w:val="24"/>
          <w:lang w:val="en-GB"/>
        </w:rPr>
        <w:t xml:space="preserve"> assessment team, each time </w:t>
      </w:r>
      <w:r w:rsidR="00541D4E">
        <w:rPr>
          <w:rFonts w:ascii="Times New Roman" w:hAnsi="Times New Roman" w:cs="Times New Roman"/>
          <w:sz w:val="24"/>
          <w:szCs w:val="24"/>
          <w:lang w:val="en-GB"/>
        </w:rPr>
        <w:t xml:space="preserve">it </w:t>
      </w:r>
      <w:r w:rsidRPr="004702CF">
        <w:rPr>
          <w:rFonts w:ascii="Times New Roman" w:hAnsi="Times New Roman" w:cs="Times New Roman"/>
          <w:sz w:val="24"/>
          <w:szCs w:val="24"/>
          <w:lang w:val="en-GB"/>
        </w:rPr>
        <w:t>is possible, or can propose a joint assessment</w:t>
      </w:r>
      <w:r w:rsidR="00541D4E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535D56" w:rsidRPr="004702CF" w:rsidRDefault="00535D56" w:rsidP="00535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541D4E" w:rsidRDefault="00535D56" w:rsidP="00535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702CF">
        <w:rPr>
          <w:rFonts w:ascii="Times New Roman" w:hAnsi="Times New Roman" w:cs="Times New Roman"/>
          <w:sz w:val="24"/>
          <w:szCs w:val="24"/>
          <w:lang w:val="en-GB"/>
        </w:rPr>
        <w:t xml:space="preserve">If there </w:t>
      </w:r>
      <w:r w:rsidR="00541D4E">
        <w:rPr>
          <w:rFonts w:ascii="Times New Roman" w:hAnsi="Times New Roman" w:cs="Times New Roman"/>
          <w:sz w:val="24"/>
          <w:szCs w:val="24"/>
          <w:lang w:val="en-GB"/>
        </w:rPr>
        <w:t>the local</w:t>
      </w:r>
      <w:r w:rsidRPr="004702C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B20CB">
        <w:rPr>
          <w:rFonts w:ascii="Times New Roman" w:hAnsi="Times New Roman" w:cs="Times New Roman"/>
          <w:sz w:val="24"/>
          <w:szCs w:val="24"/>
          <w:lang w:val="en-GB"/>
        </w:rPr>
        <w:t>AB</w:t>
      </w:r>
      <w:r w:rsidRPr="004702CF">
        <w:rPr>
          <w:rFonts w:ascii="Times New Roman" w:hAnsi="Times New Roman" w:cs="Times New Roman"/>
          <w:sz w:val="24"/>
          <w:szCs w:val="24"/>
          <w:lang w:val="en-GB"/>
        </w:rPr>
        <w:t xml:space="preserve"> is not signatory of </w:t>
      </w:r>
      <w:r w:rsidR="00541D4E">
        <w:rPr>
          <w:rFonts w:ascii="Times New Roman" w:hAnsi="Times New Roman" w:cs="Times New Roman"/>
          <w:sz w:val="24"/>
          <w:szCs w:val="24"/>
          <w:lang w:val="en-GB"/>
        </w:rPr>
        <w:t xml:space="preserve">EA/BLA and/or </w:t>
      </w:r>
      <w:r w:rsidRPr="004702CF">
        <w:rPr>
          <w:rFonts w:ascii="Times New Roman" w:hAnsi="Times New Roman" w:cs="Times New Roman"/>
          <w:sz w:val="24"/>
          <w:szCs w:val="24"/>
          <w:lang w:val="en-GB"/>
        </w:rPr>
        <w:t xml:space="preserve">ILAC MRA, DAK informs the </w:t>
      </w:r>
      <w:r w:rsidR="00541D4E">
        <w:rPr>
          <w:rFonts w:ascii="Times New Roman" w:hAnsi="Times New Roman" w:cs="Times New Roman"/>
          <w:sz w:val="24"/>
          <w:szCs w:val="24"/>
          <w:lang w:val="en-GB"/>
        </w:rPr>
        <w:t>local</w:t>
      </w:r>
      <w:r w:rsidRPr="004702CF">
        <w:rPr>
          <w:rFonts w:ascii="Times New Roman" w:hAnsi="Times New Roman" w:cs="Times New Roman"/>
          <w:sz w:val="24"/>
          <w:szCs w:val="24"/>
          <w:lang w:val="en-GB"/>
        </w:rPr>
        <w:t xml:space="preserve"> accreditation body on the acceptance of the accreditation application</w:t>
      </w:r>
      <w:r w:rsidR="00541D4E">
        <w:rPr>
          <w:rFonts w:ascii="Times New Roman" w:hAnsi="Times New Roman" w:cs="Times New Roman"/>
          <w:sz w:val="24"/>
          <w:szCs w:val="24"/>
          <w:lang w:val="en-GB"/>
        </w:rPr>
        <w:t xml:space="preserve"> from its country</w:t>
      </w:r>
      <w:r w:rsidRPr="004702CF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535D56" w:rsidRDefault="00535D56" w:rsidP="00535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702CF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</w:p>
    <w:p w:rsidR="00535D56" w:rsidRPr="00402264" w:rsidRDefault="00535D56" w:rsidP="00402264">
      <w:pPr>
        <w:pStyle w:val="Heading1"/>
        <w:rPr>
          <w:rFonts w:ascii="Times New Roman" w:hAnsi="Times New Roman" w:cs="Times New Roman"/>
          <w:color w:val="auto"/>
          <w:sz w:val="24"/>
          <w:szCs w:val="24"/>
          <w:lang w:val="en-GB"/>
        </w:rPr>
      </w:pPr>
      <w:bookmarkStart w:id="10" w:name="_Toc24980006"/>
      <w:r w:rsidRPr="00402264">
        <w:rPr>
          <w:rFonts w:ascii="Times New Roman" w:hAnsi="Times New Roman" w:cs="Times New Roman"/>
          <w:color w:val="auto"/>
          <w:sz w:val="24"/>
          <w:szCs w:val="24"/>
          <w:lang w:val="en-GB"/>
        </w:rPr>
        <w:t>6. ANNEXES</w:t>
      </w:r>
      <w:bookmarkEnd w:id="10"/>
    </w:p>
    <w:p w:rsidR="00541D4E" w:rsidRDefault="00541D4E" w:rsidP="00535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535D56" w:rsidRDefault="00535D56" w:rsidP="00535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Not applicable</w:t>
      </w:r>
      <w:bookmarkStart w:id="11" w:name="_GoBack"/>
      <w:bookmarkEnd w:id="11"/>
    </w:p>
    <w:p w:rsidR="00535D56" w:rsidRPr="001D0545" w:rsidRDefault="00535D56" w:rsidP="001D0545">
      <w:pPr>
        <w:pStyle w:val="Heading1"/>
        <w:rPr>
          <w:rFonts w:ascii="Times New Roman" w:hAnsi="Times New Roman" w:cs="Times New Roman"/>
          <w:color w:val="auto"/>
          <w:sz w:val="24"/>
          <w:szCs w:val="24"/>
          <w:lang w:val="en-GB"/>
        </w:rPr>
      </w:pPr>
      <w:bookmarkStart w:id="12" w:name="_Toc24980007"/>
      <w:r w:rsidRPr="001D0545">
        <w:rPr>
          <w:rFonts w:ascii="Times New Roman" w:hAnsi="Times New Roman" w:cs="Times New Roman"/>
          <w:color w:val="auto"/>
          <w:sz w:val="24"/>
          <w:szCs w:val="24"/>
          <w:lang w:val="en-GB"/>
        </w:rPr>
        <w:t>7. RECORDS</w:t>
      </w:r>
      <w:bookmarkEnd w:id="12"/>
    </w:p>
    <w:p w:rsidR="00541D4E" w:rsidRDefault="00541D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535D56" w:rsidRPr="00AE68AC" w:rsidRDefault="00535D56" w:rsidP="00CB6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Not applicable</w:t>
      </w:r>
    </w:p>
    <w:p w:rsidR="00982F06" w:rsidRPr="00107326" w:rsidRDefault="00AF2448" w:rsidP="00107326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bookmarkStart w:id="13" w:name="_Toc24980008"/>
      <w:r w:rsidRPr="00107326">
        <w:rPr>
          <w:rFonts w:ascii="Times New Roman" w:hAnsi="Times New Roman" w:cs="Times New Roman"/>
          <w:color w:val="auto"/>
          <w:sz w:val="24"/>
          <w:szCs w:val="24"/>
        </w:rPr>
        <w:t>8</w:t>
      </w:r>
      <w:r w:rsidR="00982F06" w:rsidRPr="00107326">
        <w:rPr>
          <w:rFonts w:ascii="Times New Roman" w:hAnsi="Times New Roman" w:cs="Times New Roman"/>
          <w:color w:val="auto"/>
          <w:sz w:val="24"/>
          <w:szCs w:val="24"/>
        </w:rPr>
        <w:t>. HISTORY</w:t>
      </w:r>
      <w:bookmarkEnd w:id="0"/>
      <w:bookmarkEnd w:id="13"/>
    </w:p>
    <w:p w:rsidR="00982F06" w:rsidRPr="004702CF" w:rsidRDefault="00982F06" w:rsidP="00163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4"/>
        <w:gridCol w:w="2738"/>
        <w:gridCol w:w="4765"/>
      </w:tblGrid>
      <w:tr w:rsidR="00163CF8" w:rsidRPr="00163CF8" w:rsidTr="00707641">
        <w:tc>
          <w:tcPr>
            <w:tcW w:w="1103" w:type="pct"/>
            <w:vAlign w:val="center"/>
          </w:tcPr>
          <w:p w:rsidR="00982F06" w:rsidRPr="00163CF8" w:rsidRDefault="00982F06" w:rsidP="00163C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63CF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Date of Edition </w:t>
            </w:r>
          </w:p>
        </w:tc>
        <w:tc>
          <w:tcPr>
            <w:tcW w:w="1422" w:type="pct"/>
            <w:vAlign w:val="center"/>
          </w:tcPr>
          <w:p w:rsidR="00982F06" w:rsidRPr="00163CF8" w:rsidRDefault="00982F06" w:rsidP="00163C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63CF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Prepared by</w:t>
            </w:r>
          </w:p>
        </w:tc>
        <w:tc>
          <w:tcPr>
            <w:tcW w:w="2475" w:type="pct"/>
            <w:vAlign w:val="center"/>
          </w:tcPr>
          <w:p w:rsidR="00982F06" w:rsidRPr="00163CF8" w:rsidRDefault="00982F06" w:rsidP="00163C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63CF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Description of applied changes </w:t>
            </w:r>
          </w:p>
        </w:tc>
      </w:tr>
      <w:tr w:rsidR="00163CF8" w:rsidRPr="00163CF8" w:rsidTr="00707641">
        <w:tc>
          <w:tcPr>
            <w:tcW w:w="1103" w:type="pct"/>
            <w:vAlign w:val="center"/>
          </w:tcPr>
          <w:p w:rsidR="00982F06" w:rsidRPr="00163CF8" w:rsidRDefault="00460B80" w:rsidP="00163C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63CF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02.12</w:t>
            </w:r>
            <w:r w:rsidR="004B666D" w:rsidRPr="00163CF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.2015</w:t>
            </w:r>
          </w:p>
        </w:tc>
        <w:tc>
          <w:tcPr>
            <w:tcW w:w="1422" w:type="pct"/>
            <w:vAlign w:val="center"/>
          </w:tcPr>
          <w:p w:rsidR="00982F06" w:rsidRPr="00163CF8" w:rsidRDefault="004B666D" w:rsidP="00163C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163CF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Ibush</w:t>
            </w:r>
            <w:proofErr w:type="spellEnd"/>
            <w:r w:rsidRPr="00163CF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</w:t>
            </w:r>
            <w:proofErr w:type="spellStart"/>
            <w:r w:rsidRPr="00163CF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Luzha</w:t>
            </w:r>
            <w:proofErr w:type="spellEnd"/>
          </w:p>
        </w:tc>
        <w:tc>
          <w:tcPr>
            <w:tcW w:w="2475" w:type="pct"/>
            <w:vAlign w:val="center"/>
          </w:tcPr>
          <w:p w:rsidR="00982F06" w:rsidRPr="00163CF8" w:rsidRDefault="00460B80" w:rsidP="00163C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63CF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New</w:t>
            </w:r>
            <w:r w:rsidR="00D75A4D" w:rsidRPr="00163CF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4B666D" w:rsidRPr="00163CF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document</w:t>
            </w:r>
            <w:r w:rsidRPr="00163CF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</w:tr>
      <w:tr w:rsidR="008D5E6D" w:rsidRPr="00163CF8" w:rsidTr="00707641">
        <w:tc>
          <w:tcPr>
            <w:tcW w:w="1103" w:type="pct"/>
            <w:vAlign w:val="center"/>
          </w:tcPr>
          <w:p w:rsidR="008D5E6D" w:rsidRPr="00CB6B93" w:rsidRDefault="006E3DCB" w:rsidP="00163C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color w:val="0070C0"/>
                <w:sz w:val="24"/>
                <w:szCs w:val="24"/>
                <w:lang w:val="en-US"/>
              </w:rPr>
              <w:t>15.</w:t>
            </w:r>
            <w:r w:rsidR="00541D4E" w:rsidRPr="00CB6B93">
              <w:rPr>
                <w:rFonts w:asciiTheme="majorBidi" w:hAnsiTheme="majorBidi" w:cstheme="majorBidi"/>
                <w:color w:val="0070C0"/>
                <w:sz w:val="24"/>
                <w:szCs w:val="24"/>
                <w:lang w:val="en-US"/>
              </w:rPr>
              <w:t>1</w:t>
            </w:r>
            <w:r>
              <w:rPr>
                <w:rFonts w:asciiTheme="majorBidi" w:hAnsiTheme="majorBidi" w:cstheme="majorBidi"/>
                <w:color w:val="0070C0"/>
                <w:sz w:val="24"/>
                <w:szCs w:val="24"/>
                <w:lang w:val="en-US"/>
              </w:rPr>
              <w:t>1</w:t>
            </w:r>
            <w:r w:rsidR="008D5E6D" w:rsidRPr="00CB6B93">
              <w:rPr>
                <w:rFonts w:asciiTheme="majorBidi" w:hAnsiTheme="majorBidi" w:cstheme="majorBidi"/>
                <w:color w:val="0070C0"/>
                <w:sz w:val="24"/>
                <w:szCs w:val="24"/>
                <w:lang w:val="en-US"/>
              </w:rPr>
              <w:t>.2019</w:t>
            </w:r>
          </w:p>
        </w:tc>
        <w:tc>
          <w:tcPr>
            <w:tcW w:w="1422" w:type="pct"/>
            <w:vAlign w:val="center"/>
          </w:tcPr>
          <w:p w:rsidR="008D5E6D" w:rsidRPr="00CB6B93" w:rsidRDefault="009D24FF" w:rsidP="00163C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en-GB"/>
              </w:rPr>
            </w:pPr>
            <w:r w:rsidRPr="00CB6B93">
              <w:rPr>
                <w:rFonts w:ascii="Times New Roman" w:hAnsi="Times New Roman" w:cs="Times New Roman"/>
                <w:color w:val="0070C0"/>
                <w:sz w:val="24"/>
                <w:szCs w:val="24"/>
                <w:lang w:val="en-GB"/>
              </w:rPr>
              <w:t>Valmira Sejdiu</w:t>
            </w:r>
          </w:p>
        </w:tc>
        <w:tc>
          <w:tcPr>
            <w:tcW w:w="2475" w:type="pct"/>
            <w:vAlign w:val="center"/>
          </w:tcPr>
          <w:p w:rsidR="008D5E6D" w:rsidRPr="00CB6B93" w:rsidRDefault="008D5E6D" w:rsidP="000B0608">
            <w:pPr>
              <w:spacing w:after="0" w:line="240" w:lineRule="auto"/>
              <w:rPr>
                <w:rFonts w:asciiTheme="majorBidi" w:hAnsiTheme="majorBidi" w:cstheme="majorBidi"/>
                <w:color w:val="0070C0"/>
                <w:sz w:val="24"/>
                <w:szCs w:val="24"/>
                <w:lang w:val="en-US"/>
              </w:rPr>
            </w:pPr>
            <w:r w:rsidRPr="00CB6B93">
              <w:rPr>
                <w:rFonts w:asciiTheme="majorBidi" w:hAnsiTheme="majorBidi" w:cstheme="majorBidi"/>
                <w:color w:val="0070C0"/>
                <w:sz w:val="24"/>
                <w:szCs w:val="24"/>
                <w:lang w:val="en-US"/>
              </w:rPr>
              <w:t>Full revision to align with ISO/IEC 17011:2017</w:t>
            </w:r>
            <w:r w:rsidR="00AF2448" w:rsidRPr="00CB6B93">
              <w:rPr>
                <w:rFonts w:asciiTheme="majorBidi" w:hAnsiTheme="majorBidi" w:cstheme="majorBidi"/>
                <w:color w:val="0070C0"/>
                <w:sz w:val="24"/>
                <w:szCs w:val="24"/>
                <w:lang w:val="en-US"/>
              </w:rPr>
              <w:t xml:space="preserve"> and DAK-PM-01</w:t>
            </w:r>
          </w:p>
        </w:tc>
      </w:tr>
    </w:tbl>
    <w:p w:rsidR="00982F06" w:rsidRPr="00163CF8" w:rsidRDefault="00982F06" w:rsidP="00163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241934" w:rsidRPr="00163CF8" w:rsidRDefault="00241934" w:rsidP="00163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241934" w:rsidRPr="00163CF8" w:rsidRDefault="00241934" w:rsidP="00163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63CF8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                  </w:t>
      </w:r>
    </w:p>
    <w:sectPr w:rsidR="00241934" w:rsidRPr="00163CF8" w:rsidSect="004416CB">
      <w:headerReference w:type="default" r:id="rId9"/>
      <w:footerReference w:type="default" r:id="rId10"/>
      <w:pgSz w:w="11906" w:h="16838" w:code="9"/>
      <w:pgMar w:top="851" w:right="851" w:bottom="851" w:left="1418" w:header="850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EE6" w:rsidRDefault="005D6EE6" w:rsidP="00905279">
      <w:pPr>
        <w:spacing w:after="0" w:line="240" w:lineRule="auto"/>
      </w:pPr>
      <w:r>
        <w:separator/>
      </w:r>
    </w:p>
  </w:endnote>
  <w:endnote w:type="continuationSeparator" w:id="0">
    <w:p w:rsidR="005D6EE6" w:rsidRDefault="005D6EE6" w:rsidP="00905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8"/>
      <w:gridCol w:w="4809"/>
    </w:tblGrid>
    <w:tr w:rsidR="00905279" w:rsidRPr="00D06170" w:rsidTr="00DA561B">
      <w:tc>
        <w:tcPr>
          <w:tcW w:w="4926" w:type="dxa"/>
        </w:tcPr>
        <w:p w:rsidR="00F6353D" w:rsidRPr="00F6353D" w:rsidRDefault="003415A3" w:rsidP="00F6353D">
          <w:pPr>
            <w:pStyle w:val="Footer"/>
            <w:rPr>
              <w:rFonts w:asciiTheme="majorBidi" w:hAnsiTheme="majorBidi" w:cstheme="majorBidi"/>
              <w:b/>
              <w:bCs/>
              <w:sz w:val="18"/>
              <w:szCs w:val="18"/>
              <w:lang w:val="en-GB"/>
            </w:rPr>
          </w:pPr>
          <w:r>
            <w:rPr>
              <w:rFonts w:asciiTheme="majorBidi" w:hAnsiTheme="majorBidi" w:cstheme="majorBidi"/>
              <w:b/>
              <w:bCs/>
              <w:sz w:val="18"/>
              <w:szCs w:val="18"/>
              <w:lang w:val="en-GB"/>
            </w:rPr>
            <w:t>DAK-PO-0</w:t>
          </w:r>
          <w:r w:rsidR="009145BF" w:rsidRPr="00F6353D">
            <w:rPr>
              <w:rFonts w:asciiTheme="majorBidi" w:hAnsiTheme="majorBidi" w:cstheme="majorBidi"/>
              <w:b/>
              <w:bCs/>
              <w:sz w:val="18"/>
              <w:szCs w:val="18"/>
              <w:lang w:val="en-GB"/>
            </w:rPr>
            <w:t>7</w:t>
          </w:r>
          <w:r w:rsidR="00DA561B" w:rsidRPr="00F6353D">
            <w:rPr>
              <w:rFonts w:asciiTheme="majorBidi" w:hAnsiTheme="majorBidi" w:cstheme="majorBidi"/>
              <w:b/>
              <w:bCs/>
              <w:sz w:val="18"/>
              <w:szCs w:val="18"/>
              <w:lang w:val="en-GB"/>
            </w:rPr>
            <w:t xml:space="preserve">– </w:t>
          </w:r>
          <w:r w:rsidR="00B75D82">
            <w:rPr>
              <w:rFonts w:asciiTheme="majorBidi" w:hAnsiTheme="majorBidi" w:cstheme="majorBidi"/>
              <w:b/>
              <w:bCs/>
              <w:sz w:val="18"/>
              <w:szCs w:val="18"/>
              <w:lang w:val="en-CA"/>
            </w:rPr>
            <w:t xml:space="preserve">Policy on </w:t>
          </w:r>
          <w:r w:rsidR="009145BF" w:rsidRPr="00F6353D">
            <w:rPr>
              <w:rFonts w:asciiTheme="majorBidi" w:hAnsiTheme="majorBidi" w:cstheme="majorBidi"/>
              <w:b/>
              <w:bCs/>
              <w:sz w:val="18"/>
              <w:szCs w:val="18"/>
              <w:lang w:val="en-GB"/>
            </w:rPr>
            <w:t xml:space="preserve">Cross Frontier </w:t>
          </w:r>
          <w:r w:rsidR="009145BF" w:rsidRPr="00F6353D">
            <w:rPr>
              <w:rFonts w:asciiTheme="majorBidi" w:hAnsiTheme="majorBidi" w:cstheme="majorBidi"/>
              <w:b/>
              <w:bCs/>
              <w:sz w:val="18"/>
              <w:szCs w:val="18"/>
              <w:lang w:val="en-CA"/>
            </w:rPr>
            <w:t>Accreditation</w:t>
          </w:r>
          <w:r w:rsidR="00F6353D" w:rsidRPr="00F6353D">
            <w:rPr>
              <w:rFonts w:asciiTheme="majorBidi" w:hAnsiTheme="majorBidi" w:cstheme="majorBidi"/>
              <w:b/>
              <w:bCs/>
              <w:sz w:val="18"/>
              <w:szCs w:val="18"/>
              <w:lang w:val="en-GB"/>
            </w:rPr>
            <w:t xml:space="preserve"> </w:t>
          </w:r>
        </w:p>
        <w:p w:rsidR="00427B62" w:rsidRPr="00D06170" w:rsidRDefault="003415A3" w:rsidP="00B75D82">
          <w:pPr>
            <w:pStyle w:val="Footer"/>
            <w:rPr>
              <w:rFonts w:ascii="Times New Roman" w:hAnsi="Times New Roman" w:cs="Times New Roman"/>
              <w:sz w:val="16"/>
              <w:szCs w:val="16"/>
              <w:lang w:val="en-GB"/>
            </w:rPr>
          </w:pPr>
          <w:r w:rsidRPr="00CB6B93">
            <w:rPr>
              <w:rFonts w:ascii="Times New Roman" w:hAnsi="Times New Roman" w:cs="Times New Roman"/>
              <w:sz w:val="18"/>
              <w:szCs w:val="18"/>
              <w:lang w:val="en-GB"/>
            </w:rPr>
            <w:t>Edition 2</w:t>
          </w:r>
          <w:r w:rsidR="00F6353D" w:rsidRPr="00CB6B93">
            <w:rPr>
              <w:rFonts w:ascii="Times New Roman" w:hAnsi="Times New Roman" w:cs="Times New Roman"/>
              <w:sz w:val="18"/>
              <w:szCs w:val="18"/>
              <w:lang w:val="en-GB"/>
            </w:rPr>
            <w:t xml:space="preserve"> of </w:t>
          </w:r>
          <w:r w:rsidR="006E3DCB" w:rsidRPr="00CB6B93">
            <w:rPr>
              <w:rFonts w:ascii="Times New Roman" w:hAnsi="Times New Roman" w:cs="Times New Roman"/>
              <w:sz w:val="18"/>
              <w:szCs w:val="18"/>
              <w:lang w:val="en-GB"/>
            </w:rPr>
            <w:t>15.</w:t>
          </w:r>
          <w:r w:rsidR="0043196C" w:rsidRPr="00CB6B93">
            <w:rPr>
              <w:rFonts w:ascii="Times New Roman" w:hAnsi="Times New Roman" w:cs="Times New Roman"/>
              <w:sz w:val="18"/>
              <w:szCs w:val="18"/>
              <w:lang w:val="en-GB"/>
            </w:rPr>
            <w:t>1</w:t>
          </w:r>
          <w:r w:rsidR="006E3DCB" w:rsidRPr="00CB6B93">
            <w:rPr>
              <w:rFonts w:ascii="Times New Roman" w:hAnsi="Times New Roman" w:cs="Times New Roman"/>
              <w:sz w:val="18"/>
              <w:szCs w:val="18"/>
              <w:lang w:val="en-GB"/>
            </w:rPr>
            <w:t>1</w:t>
          </w:r>
          <w:r w:rsidRPr="00CB6B93">
            <w:rPr>
              <w:rFonts w:ascii="Times New Roman" w:hAnsi="Times New Roman" w:cs="Times New Roman"/>
              <w:sz w:val="18"/>
              <w:szCs w:val="18"/>
              <w:lang w:val="en-GB"/>
            </w:rPr>
            <w:t>.2019</w:t>
          </w:r>
        </w:p>
      </w:tc>
      <w:tc>
        <w:tcPr>
          <w:tcW w:w="4927" w:type="dxa"/>
        </w:tcPr>
        <w:sdt>
          <w:sdtPr>
            <w:rPr>
              <w:rFonts w:ascii="Times New Roman" w:hAnsi="Times New Roman" w:cs="Times New Roman"/>
              <w:sz w:val="16"/>
              <w:szCs w:val="16"/>
              <w:lang w:val="en-GB"/>
            </w:rPr>
            <w:id w:val="250395305"/>
            <w:docPartObj>
              <w:docPartGallery w:val="Page Numbers (Top of Page)"/>
              <w:docPartUnique/>
            </w:docPartObj>
          </w:sdtPr>
          <w:sdtEndPr/>
          <w:sdtContent>
            <w:p w:rsidR="00D06170" w:rsidRPr="00D06170" w:rsidRDefault="00905279" w:rsidP="00D06170">
              <w:pPr>
                <w:jc w:val="right"/>
                <w:rPr>
                  <w:rFonts w:ascii="Times New Roman" w:hAnsi="Times New Roman" w:cs="Times New Roman"/>
                  <w:sz w:val="16"/>
                  <w:szCs w:val="16"/>
                  <w:lang w:val="en-GB"/>
                </w:rPr>
              </w:pPr>
              <w:r w:rsidRPr="00D06170">
                <w:rPr>
                  <w:rFonts w:ascii="Times New Roman" w:hAnsi="Times New Roman" w:cs="Times New Roman"/>
                  <w:sz w:val="16"/>
                  <w:szCs w:val="16"/>
                  <w:lang w:val="en-GB"/>
                </w:rPr>
                <w:t xml:space="preserve">Page </w:t>
              </w:r>
              <w:r w:rsidR="008943E0" w:rsidRPr="00D06170">
                <w:rPr>
                  <w:rFonts w:ascii="Times New Roman" w:hAnsi="Times New Roman" w:cs="Times New Roman"/>
                  <w:sz w:val="16"/>
                  <w:szCs w:val="16"/>
                  <w:lang w:val="en-GB"/>
                </w:rPr>
                <w:fldChar w:fldCharType="begin"/>
              </w:r>
              <w:r w:rsidRPr="00D06170">
                <w:rPr>
                  <w:rFonts w:ascii="Times New Roman" w:hAnsi="Times New Roman" w:cs="Times New Roman"/>
                  <w:sz w:val="16"/>
                  <w:szCs w:val="16"/>
                  <w:lang w:val="en-GB"/>
                </w:rPr>
                <w:instrText xml:space="preserve"> PAGE </w:instrText>
              </w:r>
              <w:r w:rsidR="008943E0" w:rsidRPr="00D06170">
                <w:rPr>
                  <w:rFonts w:ascii="Times New Roman" w:hAnsi="Times New Roman" w:cs="Times New Roman"/>
                  <w:sz w:val="16"/>
                  <w:szCs w:val="16"/>
                  <w:lang w:val="en-GB"/>
                </w:rPr>
                <w:fldChar w:fldCharType="separate"/>
              </w:r>
              <w:r w:rsidR="00A830D3">
                <w:rPr>
                  <w:rFonts w:ascii="Times New Roman" w:hAnsi="Times New Roman" w:cs="Times New Roman"/>
                  <w:noProof/>
                  <w:sz w:val="16"/>
                  <w:szCs w:val="16"/>
                  <w:lang w:val="en-GB"/>
                </w:rPr>
                <w:t>4</w:t>
              </w:r>
              <w:r w:rsidR="008943E0" w:rsidRPr="00D06170">
                <w:rPr>
                  <w:rFonts w:ascii="Times New Roman" w:hAnsi="Times New Roman" w:cs="Times New Roman"/>
                  <w:sz w:val="16"/>
                  <w:szCs w:val="16"/>
                  <w:lang w:val="en-GB"/>
                </w:rPr>
                <w:fldChar w:fldCharType="end"/>
              </w:r>
              <w:r w:rsidRPr="00D06170">
                <w:rPr>
                  <w:rFonts w:ascii="Times New Roman" w:hAnsi="Times New Roman" w:cs="Times New Roman"/>
                  <w:sz w:val="16"/>
                  <w:szCs w:val="16"/>
                  <w:lang w:val="en-GB"/>
                </w:rPr>
                <w:t xml:space="preserve"> of </w:t>
              </w:r>
              <w:r w:rsidR="008943E0" w:rsidRPr="00D06170">
                <w:rPr>
                  <w:rFonts w:ascii="Times New Roman" w:hAnsi="Times New Roman" w:cs="Times New Roman"/>
                  <w:sz w:val="16"/>
                  <w:szCs w:val="16"/>
                  <w:lang w:val="en-GB"/>
                </w:rPr>
                <w:fldChar w:fldCharType="begin"/>
              </w:r>
              <w:r w:rsidRPr="00D06170">
                <w:rPr>
                  <w:rFonts w:ascii="Times New Roman" w:hAnsi="Times New Roman" w:cs="Times New Roman"/>
                  <w:sz w:val="16"/>
                  <w:szCs w:val="16"/>
                  <w:lang w:val="en-GB"/>
                </w:rPr>
                <w:instrText xml:space="preserve"> NUMPAGES  </w:instrText>
              </w:r>
              <w:r w:rsidR="008943E0" w:rsidRPr="00D06170">
                <w:rPr>
                  <w:rFonts w:ascii="Times New Roman" w:hAnsi="Times New Roman" w:cs="Times New Roman"/>
                  <w:sz w:val="16"/>
                  <w:szCs w:val="16"/>
                  <w:lang w:val="en-GB"/>
                </w:rPr>
                <w:fldChar w:fldCharType="separate"/>
              </w:r>
              <w:r w:rsidR="00A830D3">
                <w:rPr>
                  <w:rFonts w:ascii="Times New Roman" w:hAnsi="Times New Roman" w:cs="Times New Roman"/>
                  <w:noProof/>
                  <w:sz w:val="16"/>
                  <w:szCs w:val="16"/>
                  <w:lang w:val="en-GB"/>
                </w:rPr>
                <w:t>5</w:t>
              </w:r>
              <w:r w:rsidR="008943E0" w:rsidRPr="00D06170">
                <w:rPr>
                  <w:rFonts w:ascii="Times New Roman" w:hAnsi="Times New Roman" w:cs="Times New Roman"/>
                  <w:sz w:val="16"/>
                  <w:szCs w:val="16"/>
                  <w:lang w:val="en-GB"/>
                </w:rPr>
                <w:fldChar w:fldCharType="end"/>
              </w:r>
            </w:p>
          </w:sdtContent>
        </w:sdt>
        <w:p w:rsidR="00905279" w:rsidRPr="00D06170" w:rsidRDefault="00905279">
          <w:pPr>
            <w:pStyle w:val="Footer"/>
            <w:rPr>
              <w:rFonts w:ascii="Times New Roman" w:hAnsi="Times New Roman" w:cs="Times New Roman"/>
              <w:sz w:val="16"/>
              <w:szCs w:val="16"/>
              <w:lang w:val="en-GB"/>
            </w:rPr>
          </w:pPr>
        </w:p>
      </w:tc>
    </w:tr>
  </w:tbl>
  <w:p w:rsidR="00905279" w:rsidRDefault="009052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EE6" w:rsidRDefault="005D6EE6" w:rsidP="00905279">
      <w:pPr>
        <w:spacing w:after="0" w:line="240" w:lineRule="auto"/>
      </w:pPr>
      <w:r>
        <w:separator/>
      </w:r>
    </w:p>
  </w:footnote>
  <w:footnote w:type="continuationSeparator" w:id="0">
    <w:p w:rsidR="005D6EE6" w:rsidRDefault="005D6EE6" w:rsidP="00905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5A3" w:rsidRDefault="003415A3">
    <w:pPr>
      <w:pStyle w:val="Header"/>
    </w:pPr>
  </w:p>
  <w:p w:rsidR="003415A3" w:rsidRDefault="003415A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C3EF9"/>
    <w:multiLevelType w:val="hybridMultilevel"/>
    <w:tmpl w:val="31B41D68"/>
    <w:lvl w:ilvl="0" w:tplc="1DF6C9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280FD4"/>
    <w:multiLevelType w:val="hybridMultilevel"/>
    <w:tmpl w:val="F3801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691A9B"/>
    <w:multiLevelType w:val="multilevel"/>
    <w:tmpl w:val="DC9267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6905FDB"/>
    <w:multiLevelType w:val="hybridMultilevel"/>
    <w:tmpl w:val="360A69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3F3C29"/>
    <w:multiLevelType w:val="hybridMultilevel"/>
    <w:tmpl w:val="74BCF3B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6F4082"/>
    <w:multiLevelType w:val="multilevel"/>
    <w:tmpl w:val="E1F0793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3.5.%2"/>
      <w:lvlJc w:val="left"/>
      <w:pPr>
        <w:ind w:left="634" w:hanging="480"/>
      </w:pPr>
      <w:rPr>
        <w:rFonts w:hint="default"/>
        <w:b/>
      </w:rPr>
    </w:lvl>
    <w:lvl w:ilvl="2">
      <w:start w:val="1"/>
      <w:numFmt w:val="decimal"/>
      <w:lvlText w:val="3.5.%3"/>
      <w:lvlJc w:val="left"/>
      <w:pPr>
        <w:ind w:left="10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8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69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36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51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032" w:hanging="1800"/>
      </w:pPr>
      <w:rPr>
        <w:rFonts w:hint="default"/>
        <w:b/>
      </w:rPr>
    </w:lvl>
  </w:abstractNum>
  <w:abstractNum w:abstractNumId="6">
    <w:nsid w:val="0B7F2EC6"/>
    <w:multiLevelType w:val="hybridMultilevel"/>
    <w:tmpl w:val="3C48E642"/>
    <w:lvl w:ilvl="0" w:tplc="1DF6C9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757F45"/>
    <w:multiLevelType w:val="hybridMultilevel"/>
    <w:tmpl w:val="37366E08"/>
    <w:lvl w:ilvl="0" w:tplc="A774A3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781F9A">
      <w:numFmt w:val="none"/>
      <w:lvlText w:val=""/>
      <w:lvlJc w:val="left"/>
      <w:pPr>
        <w:tabs>
          <w:tab w:val="num" w:pos="360"/>
        </w:tabs>
      </w:pPr>
    </w:lvl>
    <w:lvl w:ilvl="2" w:tplc="D334F2EE">
      <w:numFmt w:val="none"/>
      <w:lvlText w:val=""/>
      <w:lvlJc w:val="left"/>
      <w:pPr>
        <w:tabs>
          <w:tab w:val="num" w:pos="360"/>
        </w:tabs>
      </w:pPr>
    </w:lvl>
    <w:lvl w:ilvl="3" w:tplc="56DE158A">
      <w:numFmt w:val="none"/>
      <w:lvlText w:val=""/>
      <w:lvlJc w:val="left"/>
      <w:pPr>
        <w:tabs>
          <w:tab w:val="num" w:pos="360"/>
        </w:tabs>
      </w:pPr>
    </w:lvl>
    <w:lvl w:ilvl="4" w:tplc="ABAEBCD0">
      <w:numFmt w:val="none"/>
      <w:lvlText w:val=""/>
      <w:lvlJc w:val="left"/>
      <w:pPr>
        <w:tabs>
          <w:tab w:val="num" w:pos="360"/>
        </w:tabs>
      </w:pPr>
    </w:lvl>
    <w:lvl w:ilvl="5" w:tplc="312604AA">
      <w:numFmt w:val="none"/>
      <w:lvlText w:val=""/>
      <w:lvlJc w:val="left"/>
      <w:pPr>
        <w:tabs>
          <w:tab w:val="num" w:pos="360"/>
        </w:tabs>
      </w:pPr>
    </w:lvl>
    <w:lvl w:ilvl="6" w:tplc="58FA036A">
      <w:numFmt w:val="none"/>
      <w:lvlText w:val=""/>
      <w:lvlJc w:val="left"/>
      <w:pPr>
        <w:tabs>
          <w:tab w:val="num" w:pos="360"/>
        </w:tabs>
      </w:pPr>
    </w:lvl>
    <w:lvl w:ilvl="7" w:tplc="5B567954">
      <w:numFmt w:val="none"/>
      <w:lvlText w:val=""/>
      <w:lvlJc w:val="left"/>
      <w:pPr>
        <w:tabs>
          <w:tab w:val="num" w:pos="360"/>
        </w:tabs>
      </w:pPr>
    </w:lvl>
    <w:lvl w:ilvl="8" w:tplc="064CF6E8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10096849"/>
    <w:multiLevelType w:val="hybridMultilevel"/>
    <w:tmpl w:val="25AA52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395605"/>
    <w:multiLevelType w:val="multilevel"/>
    <w:tmpl w:val="6024D04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3.5.%2"/>
      <w:lvlJc w:val="left"/>
      <w:pPr>
        <w:ind w:left="634" w:hanging="480"/>
      </w:pPr>
      <w:rPr>
        <w:rFonts w:hint="default"/>
        <w:b/>
      </w:rPr>
    </w:lvl>
    <w:lvl w:ilvl="2">
      <w:start w:val="1"/>
      <w:numFmt w:val="decimal"/>
      <w:lvlText w:val="3.4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8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69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36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51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032" w:hanging="1800"/>
      </w:pPr>
      <w:rPr>
        <w:rFonts w:hint="default"/>
        <w:b/>
      </w:rPr>
    </w:lvl>
  </w:abstractNum>
  <w:abstractNum w:abstractNumId="10">
    <w:nsid w:val="17486109"/>
    <w:multiLevelType w:val="hybridMultilevel"/>
    <w:tmpl w:val="AAEEED20"/>
    <w:lvl w:ilvl="0" w:tplc="1DF6C9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D37F21"/>
    <w:multiLevelType w:val="hybridMultilevel"/>
    <w:tmpl w:val="E52678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D93ACD"/>
    <w:multiLevelType w:val="hybridMultilevel"/>
    <w:tmpl w:val="32EC0B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AD6D48"/>
    <w:multiLevelType w:val="hybridMultilevel"/>
    <w:tmpl w:val="49CA58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FE1992"/>
    <w:multiLevelType w:val="hybridMultilevel"/>
    <w:tmpl w:val="6CE89F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8E265C"/>
    <w:multiLevelType w:val="hybridMultilevel"/>
    <w:tmpl w:val="BADC2E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004982"/>
    <w:multiLevelType w:val="hybridMultilevel"/>
    <w:tmpl w:val="982C5BDA"/>
    <w:lvl w:ilvl="0" w:tplc="1DF6C9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2817D8"/>
    <w:multiLevelType w:val="hybridMultilevel"/>
    <w:tmpl w:val="768C6D7A"/>
    <w:lvl w:ilvl="0" w:tplc="027227D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396B40"/>
    <w:multiLevelType w:val="hybridMultilevel"/>
    <w:tmpl w:val="6DBEB1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D01046"/>
    <w:multiLevelType w:val="multilevel"/>
    <w:tmpl w:val="FC2269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  <w:color w:val="0070C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4AB8480C"/>
    <w:multiLevelType w:val="hybridMultilevel"/>
    <w:tmpl w:val="83AE49E2"/>
    <w:lvl w:ilvl="0" w:tplc="1DF6C9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BE1623"/>
    <w:multiLevelType w:val="hybridMultilevel"/>
    <w:tmpl w:val="F698E4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D21DB0"/>
    <w:multiLevelType w:val="hybridMultilevel"/>
    <w:tmpl w:val="5A06F1AE"/>
    <w:lvl w:ilvl="0" w:tplc="0409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506877CE"/>
    <w:multiLevelType w:val="hybridMultilevel"/>
    <w:tmpl w:val="D8802E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A62D38"/>
    <w:multiLevelType w:val="hybridMultilevel"/>
    <w:tmpl w:val="DEBEB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031D83"/>
    <w:multiLevelType w:val="hybridMultilevel"/>
    <w:tmpl w:val="A26C72AC"/>
    <w:lvl w:ilvl="0" w:tplc="1DF6C9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8C1309"/>
    <w:multiLevelType w:val="multilevel"/>
    <w:tmpl w:val="B58088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65886F22"/>
    <w:multiLevelType w:val="hybridMultilevel"/>
    <w:tmpl w:val="4B9AC626"/>
    <w:lvl w:ilvl="0" w:tplc="FC0888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FA7C58"/>
    <w:multiLevelType w:val="hybridMultilevel"/>
    <w:tmpl w:val="FDE847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A46EF4"/>
    <w:multiLevelType w:val="multilevel"/>
    <w:tmpl w:val="0D3AEBC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78564ED1"/>
    <w:multiLevelType w:val="hybridMultilevel"/>
    <w:tmpl w:val="D39ECADE"/>
    <w:lvl w:ilvl="0" w:tplc="1DF6C9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D2181D"/>
    <w:multiLevelType w:val="hybridMultilevel"/>
    <w:tmpl w:val="89E2080A"/>
    <w:lvl w:ilvl="0" w:tplc="D6C028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DE6525"/>
    <w:multiLevelType w:val="hybridMultilevel"/>
    <w:tmpl w:val="FA6CC1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"/>
  </w:num>
  <w:num w:numId="3">
    <w:abstractNumId w:val="3"/>
  </w:num>
  <w:num w:numId="4">
    <w:abstractNumId w:val="2"/>
  </w:num>
  <w:num w:numId="5">
    <w:abstractNumId w:val="26"/>
  </w:num>
  <w:num w:numId="6">
    <w:abstractNumId w:val="22"/>
  </w:num>
  <w:num w:numId="7">
    <w:abstractNumId w:val="7"/>
  </w:num>
  <w:num w:numId="8">
    <w:abstractNumId w:val="29"/>
  </w:num>
  <w:num w:numId="9">
    <w:abstractNumId w:val="31"/>
  </w:num>
  <w:num w:numId="10">
    <w:abstractNumId w:val="9"/>
  </w:num>
  <w:num w:numId="11">
    <w:abstractNumId w:val="12"/>
  </w:num>
  <w:num w:numId="12">
    <w:abstractNumId w:val="19"/>
  </w:num>
  <w:num w:numId="13">
    <w:abstractNumId w:val="5"/>
  </w:num>
  <w:num w:numId="14">
    <w:abstractNumId w:val="14"/>
  </w:num>
  <w:num w:numId="15">
    <w:abstractNumId w:val="17"/>
  </w:num>
  <w:num w:numId="16">
    <w:abstractNumId w:val="25"/>
  </w:num>
  <w:num w:numId="17">
    <w:abstractNumId w:val="27"/>
  </w:num>
  <w:num w:numId="18">
    <w:abstractNumId w:val="21"/>
  </w:num>
  <w:num w:numId="19">
    <w:abstractNumId w:val="28"/>
  </w:num>
  <w:num w:numId="20">
    <w:abstractNumId w:val="13"/>
  </w:num>
  <w:num w:numId="21">
    <w:abstractNumId w:val="15"/>
  </w:num>
  <w:num w:numId="22">
    <w:abstractNumId w:val="6"/>
  </w:num>
  <w:num w:numId="23">
    <w:abstractNumId w:val="30"/>
  </w:num>
  <w:num w:numId="24">
    <w:abstractNumId w:val="0"/>
  </w:num>
  <w:num w:numId="25">
    <w:abstractNumId w:val="23"/>
  </w:num>
  <w:num w:numId="26">
    <w:abstractNumId w:val="10"/>
  </w:num>
  <w:num w:numId="27">
    <w:abstractNumId w:val="20"/>
  </w:num>
  <w:num w:numId="28">
    <w:abstractNumId w:val="16"/>
  </w:num>
  <w:num w:numId="29">
    <w:abstractNumId w:val="8"/>
  </w:num>
  <w:num w:numId="30">
    <w:abstractNumId w:val="32"/>
  </w:num>
  <w:num w:numId="31">
    <w:abstractNumId w:val="18"/>
  </w:num>
  <w:num w:numId="32">
    <w:abstractNumId w:val="11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C2D"/>
    <w:rsid w:val="00010047"/>
    <w:rsid w:val="00015546"/>
    <w:rsid w:val="00044F77"/>
    <w:rsid w:val="0004566B"/>
    <w:rsid w:val="00085057"/>
    <w:rsid w:val="000977D8"/>
    <w:rsid w:val="000A39CB"/>
    <w:rsid w:val="000B21EA"/>
    <w:rsid w:val="000F2722"/>
    <w:rsid w:val="00107326"/>
    <w:rsid w:val="00135866"/>
    <w:rsid w:val="00163CF8"/>
    <w:rsid w:val="00182B7B"/>
    <w:rsid w:val="001921E7"/>
    <w:rsid w:val="001979CA"/>
    <w:rsid w:val="00197E48"/>
    <w:rsid w:val="001A7A2A"/>
    <w:rsid w:val="001B438F"/>
    <w:rsid w:val="001C18A7"/>
    <w:rsid w:val="001D0545"/>
    <w:rsid w:val="001D2622"/>
    <w:rsid w:val="00232B4D"/>
    <w:rsid w:val="002349BA"/>
    <w:rsid w:val="00237781"/>
    <w:rsid w:val="00241934"/>
    <w:rsid w:val="00253F71"/>
    <w:rsid w:val="002571C6"/>
    <w:rsid w:val="00261F27"/>
    <w:rsid w:val="002661F5"/>
    <w:rsid w:val="00273C86"/>
    <w:rsid w:val="002912C0"/>
    <w:rsid w:val="002928D2"/>
    <w:rsid w:val="002A65B8"/>
    <w:rsid w:val="002C41CC"/>
    <w:rsid w:val="002D6815"/>
    <w:rsid w:val="00307235"/>
    <w:rsid w:val="00336902"/>
    <w:rsid w:val="003415A3"/>
    <w:rsid w:val="00352BB6"/>
    <w:rsid w:val="003649C9"/>
    <w:rsid w:val="00370284"/>
    <w:rsid w:val="003761D4"/>
    <w:rsid w:val="00376BEE"/>
    <w:rsid w:val="003812AE"/>
    <w:rsid w:val="00392519"/>
    <w:rsid w:val="003A7D61"/>
    <w:rsid w:val="003B2543"/>
    <w:rsid w:val="003D2C91"/>
    <w:rsid w:val="003F10F8"/>
    <w:rsid w:val="00402264"/>
    <w:rsid w:val="00420435"/>
    <w:rsid w:val="00427B62"/>
    <w:rsid w:val="0043196C"/>
    <w:rsid w:val="004416CB"/>
    <w:rsid w:val="00445F8D"/>
    <w:rsid w:val="004545B3"/>
    <w:rsid w:val="00460B80"/>
    <w:rsid w:val="004702CF"/>
    <w:rsid w:val="004760D7"/>
    <w:rsid w:val="004B398B"/>
    <w:rsid w:val="004B65EB"/>
    <w:rsid w:val="004B666D"/>
    <w:rsid w:val="004C72AD"/>
    <w:rsid w:val="004D62C8"/>
    <w:rsid w:val="004D6C90"/>
    <w:rsid w:val="004F4444"/>
    <w:rsid w:val="00535D56"/>
    <w:rsid w:val="00541D4E"/>
    <w:rsid w:val="00545012"/>
    <w:rsid w:val="00580914"/>
    <w:rsid w:val="00580F6A"/>
    <w:rsid w:val="0058643A"/>
    <w:rsid w:val="005B1D57"/>
    <w:rsid w:val="005C5DBC"/>
    <w:rsid w:val="005C7E25"/>
    <w:rsid w:val="005D15BC"/>
    <w:rsid w:val="005D6EE6"/>
    <w:rsid w:val="005F28AE"/>
    <w:rsid w:val="00601046"/>
    <w:rsid w:val="0064213B"/>
    <w:rsid w:val="00654F22"/>
    <w:rsid w:val="00685C2D"/>
    <w:rsid w:val="006B436F"/>
    <w:rsid w:val="006C0B8C"/>
    <w:rsid w:val="006C5822"/>
    <w:rsid w:val="006E25B0"/>
    <w:rsid w:val="006E3DCB"/>
    <w:rsid w:val="006E72F4"/>
    <w:rsid w:val="006F5D47"/>
    <w:rsid w:val="006F69A7"/>
    <w:rsid w:val="00725F50"/>
    <w:rsid w:val="00733866"/>
    <w:rsid w:val="0075193B"/>
    <w:rsid w:val="00773F70"/>
    <w:rsid w:val="00806311"/>
    <w:rsid w:val="00844668"/>
    <w:rsid w:val="008557A7"/>
    <w:rsid w:val="008577EF"/>
    <w:rsid w:val="00884FD4"/>
    <w:rsid w:val="008943E0"/>
    <w:rsid w:val="00897746"/>
    <w:rsid w:val="008A0299"/>
    <w:rsid w:val="008A06F4"/>
    <w:rsid w:val="008D5E6D"/>
    <w:rsid w:val="008E2C28"/>
    <w:rsid w:val="008F433E"/>
    <w:rsid w:val="00905279"/>
    <w:rsid w:val="009145BF"/>
    <w:rsid w:val="00952EB6"/>
    <w:rsid w:val="009539CA"/>
    <w:rsid w:val="00967B25"/>
    <w:rsid w:val="009751AA"/>
    <w:rsid w:val="00982F06"/>
    <w:rsid w:val="00986F57"/>
    <w:rsid w:val="009A115D"/>
    <w:rsid w:val="009D24FF"/>
    <w:rsid w:val="009D2C2E"/>
    <w:rsid w:val="00A20214"/>
    <w:rsid w:val="00A24952"/>
    <w:rsid w:val="00A3175B"/>
    <w:rsid w:val="00A469D8"/>
    <w:rsid w:val="00A610B2"/>
    <w:rsid w:val="00A75CDE"/>
    <w:rsid w:val="00A81857"/>
    <w:rsid w:val="00A830D3"/>
    <w:rsid w:val="00A96FC0"/>
    <w:rsid w:val="00AB0E1B"/>
    <w:rsid w:val="00AB7101"/>
    <w:rsid w:val="00AE5AE5"/>
    <w:rsid w:val="00AE68AC"/>
    <w:rsid w:val="00AF2448"/>
    <w:rsid w:val="00AF6E99"/>
    <w:rsid w:val="00B02EF4"/>
    <w:rsid w:val="00B2239E"/>
    <w:rsid w:val="00B24EB7"/>
    <w:rsid w:val="00B34EBA"/>
    <w:rsid w:val="00B62F39"/>
    <w:rsid w:val="00B65730"/>
    <w:rsid w:val="00B750F2"/>
    <w:rsid w:val="00B75D82"/>
    <w:rsid w:val="00BB6265"/>
    <w:rsid w:val="00C022EB"/>
    <w:rsid w:val="00C30EDB"/>
    <w:rsid w:val="00C36653"/>
    <w:rsid w:val="00C46433"/>
    <w:rsid w:val="00C857D1"/>
    <w:rsid w:val="00CA1FFA"/>
    <w:rsid w:val="00CA741F"/>
    <w:rsid w:val="00CB1828"/>
    <w:rsid w:val="00CB6A6E"/>
    <w:rsid w:val="00CB6B93"/>
    <w:rsid w:val="00CC5E9E"/>
    <w:rsid w:val="00CF447F"/>
    <w:rsid w:val="00D0482D"/>
    <w:rsid w:val="00D0562C"/>
    <w:rsid w:val="00D06170"/>
    <w:rsid w:val="00D159E0"/>
    <w:rsid w:val="00D3126F"/>
    <w:rsid w:val="00D36CD8"/>
    <w:rsid w:val="00D57EF6"/>
    <w:rsid w:val="00D65DFA"/>
    <w:rsid w:val="00D708A8"/>
    <w:rsid w:val="00D756D7"/>
    <w:rsid w:val="00D75A4D"/>
    <w:rsid w:val="00D8020A"/>
    <w:rsid w:val="00DA561B"/>
    <w:rsid w:val="00DC1044"/>
    <w:rsid w:val="00DC2410"/>
    <w:rsid w:val="00E05AE2"/>
    <w:rsid w:val="00E44D62"/>
    <w:rsid w:val="00E458F3"/>
    <w:rsid w:val="00E46310"/>
    <w:rsid w:val="00E67CD8"/>
    <w:rsid w:val="00E71AE0"/>
    <w:rsid w:val="00E745CD"/>
    <w:rsid w:val="00E940C4"/>
    <w:rsid w:val="00EA46F2"/>
    <w:rsid w:val="00EB20CB"/>
    <w:rsid w:val="00EB5614"/>
    <w:rsid w:val="00ED0887"/>
    <w:rsid w:val="00EF0C98"/>
    <w:rsid w:val="00F00CAA"/>
    <w:rsid w:val="00F0196E"/>
    <w:rsid w:val="00F14CE3"/>
    <w:rsid w:val="00F14E4B"/>
    <w:rsid w:val="00F174B1"/>
    <w:rsid w:val="00F26FCF"/>
    <w:rsid w:val="00F6353D"/>
    <w:rsid w:val="00F7334C"/>
    <w:rsid w:val="00F87317"/>
    <w:rsid w:val="00F97BD8"/>
    <w:rsid w:val="00FC2768"/>
    <w:rsid w:val="00FF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3B4F008-CA08-4B71-8D83-6240A6E4B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DFA"/>
  </w:style>
  <w:style w:type="paragraph" w:styleId="Heading1">
    <w:name w:val="heading 1"/>
    <w:basedOn w:val="Normal"/>
    <w:next w:val="Normal"/>
    <w:link w:val="Heading1Char"/>
    <w:uiPriority w:val="9"/>
    <w:qFormat/>
    <w:rsid w:val="00DA56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12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49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2495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05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279"/>
  </w:style>
  <w:style w:type="paragraph" w:styleId="Footer">
    <w:name w:val="footer"/>
    <w:basedOn w:val="Normal"/>
    <w:link w:val="FooterChar"/>
    <w:uiPriority w:val="99"/>
    <w:unhideWhenUsed/>
    <w:rsid w:val="00905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279"/>
  </w:style>
  <w:style w:type="paragraph" w:styleId="BalloonText">
    <w:name w:val="Balloon Text"/>
    <w:basedOn w:val="Normal"/>
    <w:link w:val="BalloonTextChar"/>
    <w:uiPriority w:val="99"/>
    <w:semiHidden/>
    <w:unhideWhenUsed/>
    <w:rsid w:val="00905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27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A56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ps">
    <w:name w:val="hps"/>
    <w:rsid w:val="001B438F"/>
  </w:style>
  <w:style w:type="paragraph" w:customStyle="1" w:styleId="Default">
    <w:name w:val="Default"/>
    <w:rsid w:val="001B438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921E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2F06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82F06"/>
    <w:pPr>
      <w:spacing w:after="100"/>
    </w:pPr>
  </w:style>
  <w:style w:type="character" w:styleId="Strong">
    <w:name w:val="Strong"/>
    <w:qFormat/>
    <w:rsid w:val="00D0482D"/>
    <w:rPr>
      <w:b/>
      <w:bCs/>
    </w:rPr>
  </w:style>
  <w:style w:type="paragraph" w:customStyle="1" w:styleId="BodytekstUK">
    <w:name w:val="BodytekstUK"/>
    <w:basedOn w:val="Normal"/>
    <w:link w:val="BodytekstUKChar"/>
    <w:rsid w:val="00D0482D"/>
    <w:pPr>
      <w:spacing w:after="120" w:line="300" w:lineRule="auto"/>
    </w:pPr>
    <w:rPr>
      <w:rFonts w:ascii="Arial" w:eastAsia="Times New Roman" w:hAnsi="Arial" w:cs="Times New Roman"/>
      <w:sz w:val="20"/>
      <w:szCs w:val="20"/>
      <w:lang w:val="en-GB" w:eastAsia="nl-NL"/>
    </w:rPr>
  </w:style>
  <w:style w:type="character" w:customStyle="1" w:styleId="BodytekstUKChar">
    <w:name w:val="BodytekstUK Char"/>
    <w:link w:val="BodytekstUK"/>
    <w:rsid w:val="00D0482D"/>
    <w:rPr>
      <w:rFonts w:ascii="Arial" w:eastAsia="Times New Roman" w:hAnsi="Arial" w:cs="Times New Roman"/>
      <w:sz w:val="20"/>
      <w:szCs w:val="20"/>
      <w:lang w:val="en-GB" w:eastAsia="nl-NL"/>
    </w:rPr>
  </w:style>
  <w:style w:type="character" w:customStyle="1" w:styleId="Heading2Char">
    <w:name w:val="Heading 2 Char"/>
    <w:basedOn w:val="DefaultParagraphFont"/>
    <w:link w:val="Heading2"/>
    <w:uiPriority w:val="9"/>
    <w:rsid w:val="003812A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273C86"/>
    <w:pPr>
      <w:spacing w:after="100"/>
      <w:ind w:left="220"/>
    </w:pPr>
  </w:style>
  <w:style w:type="table" w:customStyle="1" w:styleId="TableGrid1">
    <w:name w:val="Table Grid1"/>
    <w:basedOn w:val="TableNormal"/>
    <w:next w:val="TableGrid"/>
    <w:uiPriority w:val="59"/>
    <w:rsid w:val="009D2C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9D2C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7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2FEFFC-2530-4ED6-A19A-2D87EB202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969</Words>
  <Characters>5526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Ardiana Krrabaj</dc:creator>
  <cp:keywords/>
  <dc:description/>
  <cp:lastModifiedBy>Valmira Bedri. Sejdiu</cp:lastModifiedBy>
  <cp:revision>19</cp:revision>
  <cp:lastPrinted>2015-12-02T10:15:00Z</cp:lastPrinted>
  <dcterms:created xsi:type="dcterms:W3CDTF">2019-10-18T11:10:00Z</dcterms:created>
  <dcterms:modified xsi:type="dcterms:W3CDTF">2019-11-18T13:34:00Z</dcterms:modified>
</cp:coreProperties>
</file>